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12" w:lineRule="auto"/>
        <w:jc w:val="center"/>
        <w:outlineLvl w:val="9"/>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hint="eastAsia" w:ascii="宋体" w:hAnsi="宋体" w:cs="宋体"/>
          <w:b/>
          <w:color w:val="auto"/>
          <w:sz w:val="52"/>
          <w:szCs w:val="52"/>
          <w:highlight w:val="none"/>
          <w:lang w:eastAsia="zh-CN"/>
        </w:rPr>
      </w:pPr>
      <w:bookmarkStart w:id="0" w:name="_Toc6426"/>
      <w:bookmarkStart w:id="1" w:name="_Toc12239"/>
      <w:bookmarkStart w:id="2" w:name="_Toc31868"/>
      <w:r>
        <w:rPr>
          <w:rFonts w:hint="eastAsia" w:ascii="宋体" w:hAnsi="宋体" w:cs="宋体"/>
          <w:b/>
          <w:color w:val="auto"/>
          <w:sz w:val="52"/>
          <w:szCs w:val="52"/>
          <w:highlight w:val="none"/>
          <w:lang w:eastAsia="zh-CN"/>
        </w:rPr>
        <w:t>河南周口经济开发区项目</w:t>
      </w:r>
    </w:p>
    <w:p>
      <w:pPr>
        <w:keepNext/>
        <w:keepLines/>
        <w:spacing w:line="312" w:lineRule="auto"/>
        <w:jc w:val="center"/>
        <w:outlineLvl w:val="9"/>
        <w:rPr>
          <w:rFonts w:ascii="宋体" w:hAnsi="宋体" w:cs="宋体"/>
          <w:b/>
          <w:color w:val="auto"/>
          <w:sz w:val="52"/>
          <w:szCs w:val="52"/>
          <w:highlight w:val="none"/>
        </w:rPr>
      </w:pPr>
      <w:r>
        <w:rPr>
          <w:rFonts w:hint="eastAsia" w:ascii="宋体" w:hAnsi="宋体" w:cs="宋体"/>
          <w:b/>
          <w:color w:val="auto"/>
          <w:sz w:val="52"/>
          <w:szCs w:val="52"/>
          <w:highlight w:val="none"/>
        </w:rPr>
        <w:t>事前绩效评估</w:t>
      </w:r>
      <w:bookmarkEnd w:id="0"/>
      <w:r>
        <w:rPr>
          <w:rFonts w:hint="eastAsia" w:ascii="宋体" w:hAnsi="宋体" w:cs="宋体"/>
          <w:b/>
          <w:color w:val="auto"/>
          <w:sz w:val="52"/>
          <w:szCs w:val="52"/>
          <w:highlight w:val="none"/>
        </w:rPr>
        <w:t>报告</w:t>
      </w:r>
      <w:bookmarkEnd w:id="1"/>
      <w:bookmarkEnd w:id="2"/>
    </w:p>
    <w:p>
      <w:pPr>
        <w:keepNext/>
        <w:keepLines/>
        <w:spacing w:line="312" w:lineRule="auto"/>
        <w:jc w:val="center"/>
        <w:outlineLvl w:val="9"/>
        <w:rPr>
          <w:rFonts w:ascii="宋体" w:hAnsi="宋体" w:cs="宋体"/>
          <w:b/>
          <w:color w:val="auto"/>
          <w:sz w:val="52"/>
          <w:szCs w:val="52"/>
          <w:highlight w:val="none"/>
        </w:rPr>
      </w:pPr>
      <w:bookmarkStart w:id="3" w:name="_Toc11286"/>
      <w:r>
        <w:rPr>
          <w:rFonts w:hint="eastAsia" w:ascii="宋体" w:hAnsi="宋体" w:cs="宋体"/>
          <w:b/>
          <w:color w:val="auto"/>
          <w:sz w:val="52"/>
          <w:szCs w:val="52"/>
          <w:highlight w:val="none"/>
        </w:rPr>
        <w:t xml:space="preserve"> </w:t>
      </w:r>
      <w:bookmarkEnd w:id="3"/>
    </w:p>
    <w:p>
      <w:pPr>
        <w:ind w:firstLine="480"/>
        <w:rPr>
          <w:rFonts w:ascii="宋体" w:hAnsi="宋体" w:cs="宋体"/>
          <w:b/>
          <w:color w:val="auto"/>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outlineLvl w:val="9"/>
        <w:rPr>
          <w:rFonts w:ascii="宋体" w:hAnsi="宋体" w:cs="宋体"/>
          <w:b/>
          <w:color w:val="auto"/>
          <w:sz w:val="44"/>
          <w:szCs w:val="44"/>
          <w:highlight w:val="none"/>
        </w:rPr>
      </w:pPr>
    </w:p>
    <w:p>
      <w:pPr>
        <w:spacing w:line="420" w:lineRule="auto"/>
        <w:rPr>
          <w:rFonts w:ascii="宋体" w:hAnsi="宋体" w:cs="宋体"/>
          <w:b/>
          <w:bCs/>
          <w:color w:val="auto"/>
          <w:sz w:val="30"/>
          <w:szCs w:val="30"/>
          <w:highlight w:val="none"/>
        </w:rPr>
      </w:pPr>
    </w:p>
    <w:p>
      <w:pPr>
        <w:spacing w:line="420" w:lineRule="auto"/>
        <w:rPr>
          <w:rFonts w:ascii="宋体" w:hAnsi="宋体" w:cs="宋体"/>
          <w:b/>
          <w:bCs/>
          <w:color w:val="auto"/>
          <w:sz w:val="30"/>
          <w:szCs w:val="30"/>
          <w:highlight w:val="none"/>
        </w:rPr>
      </w:pPr>
    </w:p>
    <w:p>
      <w:pPr>
        <w:bidi w:val="0"/>
        <w:jc w:val="left"/>
        <w:rPr>
          <w:rFonts w:hint="eastAsia" w:ascii="宋体" w:hAnsi="宋体" w:cs="宋体"/>
          <w:b/>
          <w:bCs/>
          <w:color w:val="auto"/>
          <w:sz w:val="30"/>
          <w:szCs w:val="30"/>
          <w:highlight w:val="none"/>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项目名称：</w:t>
      </w:r>
      <w:r>
        <w:rPr>
          <w:rFonts w:hint="eastAsia" w:ascii="宋体" w:hAnsi="宋体" w:cs="宋体"/>
          <w:b/>
          <w:bCs/>
          <w:color w:val="auto"/>
          <w:sz w:val="30"/>
          <w:szCs w:val="30"/>
          <w:highlight w:val="none"/>
          <w:lang w:eastAsia="zh-CN"/>
        </w:rPr>
        <w:t>八一路高架桥西侧绿化工程项目</w:t>
      </w: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项目单位：（盖章）</w:t>
      </w:r>
      <w:r>
        <w:rPr>
          <w:rFonts w:hint="eastAsia" w:ascii="宋体" w:hAnsi="宋体" w:cs="宋体"/>
          <w:b/>
          <w:bCs/>
          <w:color w:val="auto"/>
          <w:sz w:val="30"/>
          <w:szCs w:val="30"/>
          <w:highlight w:val="none"/>
          <w:lang w:eastAsia="zh-CN"/>
        </w:rPr>
        <w:t>河南周口经济开发区太昊路办事处</w:t>
      </w:r>
    </w:p>
    <w:p>
      <w:pPr>
        <w:bidi w:val="0"/>
        <w:jc w:val="left"/>
        <w:rPr>
          <w:rFonts w:hint="eastAsia" w:ascii="宋体" w:hAnsi="宋体" w:cs="宋体"/>
          <w:b/>
          <w:bCs/>
          <w:color w:val="auto"/>
          <w:sz w:val="30"/>
          <w:szCs w:val="30"/>
          <w:highlight w:val="none"/>
          <w:lang w:eastAsia="zh-CN"/>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评估机构：（盖章）</w:t>
      </w:r>
      <w:r>
        <w:rPr>
          <w:rFonts w:hint="eastAsia" w:ascii="宋体" w:hAnsi="宋体" w:cs="宋体"/>
          <w:b/>
          <w:bCs/>
          <w:color w:val="auto"/>
          <w:sz w:val="30"/>
          <w:szCs w:val="30"/>
          <w:highlight w:val="none"/>
          <w:lang w:eastAsia="zh-CN"/>
        </w:rPr>
        <w:t>河南豫明工程造价咨询有限公司</w:t>
      </w:r>
    </w:p>
    <w:p>
      <w:pPr>
        <w:bidi w:val="0"/>
        <w:jc w:val="left"/>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评估时间：2021年</w:t>
      </w:r>
      <w:r>
        <w:rPr>
          <w:rFonts w:hint="eastAsia" w:ascii="宋体" w:hAnsi="宋体" w:cs="宋体"/>
          <w:b/>
          <w:bCs/>
          <w:color w:val="auto"/>
          <w:sz w:val="30"/>
          <w:szCs w:val="30"/>
          <w:highlight w:val="none"/>
          <w:lang w:val="en-US" w:eastAsia="zh-CN"/>
        </w:rPr>
        <w:t>1</w:t>
      </w:r>
      <w:r>
        <w:rPr>
          <w:rFonts w:hint="eastAsia" w:ascii="宋体" w:hAnsi="宋体" w:cs="宋体"/>
          <w:b/>
          <w:bCs/>
          <w:color w:val="auto"/>
          <w:sz w:val="30"/>
          <w:szCs w:val="30"/>
          <w:highlight w:val="none"/>
        </w:rPr>
        <w:t>月</w:t>
      </w:r>
      <w:r>
        <w:rPr>
          <w:rFonts w:hint="eastAsia" w:ascii="宋体" w:hAnsi="宋体" w:cs="宋体"/>
          <w:b/>
          <w:bCs/>
          <w:color w:val="auto"/>
          <w:sz w:val="30"/>
          <w:szCs w:val="30"/>
          <w:highlight w:val="none"/>
          <w:lang w:val="en-US" w:eastAsia="zh-CN"/>
        </w:rPr>
        <w:t>4</w:t>
      </w:r>
      <w:r>
        <w:rPr>
          <w:rFonts w:hint="eastAsia" w:ascii="宋体" w:hAnsi="宋体" w:cs="宋体"/>
          <w:b/>
          <w:bCs/>
          <w:color w:val="auto"/>
          <w:sz w:val="30"/>
          <w:szCs w:val="30"/>
          <w:highlight w:val="none"/>
        </w:rPr>
        <w:t>日</w:t>
      </w:r>
    </w:p>
    <w:p>
      <w:pPr>
        <w:bidi w:val="0"/>
        <w:jc w:val="both"/>
        <w:rPr>
          <w:b/>
          <w:bCs/>
          <w:sz w:val="36"/>
          <w:szCs w:val="44"/>
          <w:highlight w:val="none"/>
          <w:lang w:val="en-US" w:eastAsia="zh-CN"/>
        </w:rPr>
      </w:pPr>
    </w:p>
    <w:p>
      <w:pPr>
        <w:bidi w:val="0"/>
        <w:jc w:val="both"/>
        <w:rPr>
          <w:b/>
          <w:bCs/>
          <w:sz w:val="36"/>
          <w:szCs w:val="44"/>
          <w:highlight w:val="none"/>
          <w:lang w:val="en-US" w:eastAsia="zh-CN"/>
        </w:rPr>
      </w:pPr>
    </w:p>
    <w:p>
      <w:pPr>
        <w:bidi w:val="0"/>
        <w:jc w:val="center"/>
        <w:rPr>
          <w:b/>
          <w:bCs/>
          <w:sz w:val="36"/>
          <w:szCs w:val="44"/>
          <w:highlight w:val="none"/>
          <w:lang w:val="en-US" w:eastAsia="zh-CN"/>
        </w:rPr>
        <w:sectPr>
          <w:pgSz w:w="11906" w:h="16838"/>
          <w:pgMar w:top="1440" w:right="1800" w:bottom="1440" w:left="1800" w:header="851" w:footer="992" w:gutter="0"/>
          <w:pgNumType w:fmt="decimal" w:start="1"/>
          <w:cols w:space="720" w:num="1"/>
          <w:docGrid w:type="lines" w:linePitch="312" w:charSpace="0"/>
        </w:sectPr>
      </w:pPr>
    </w:p>
    <w:sdt>
      <w:sdtPr>
        <w:rPr>
          <w:b/>
          <w:bCs/>
          <w:sz w:val="36"/>
          <w:szCs w:val="44"/>
          <w:highlight w:val="none"/>
          <w:lang w:val="en-US" w:eastAsia="zh-CN"/>
        </w:rPr>
        <w:id w:val="147455571"/>
        <w15:color w:val="DBDBDB"/>
        <w:docPartObj>
          <w:docPartGallery w:val="Table of Contents"/>
          <w:docPartUnique/>
        </w:docPartObj>
      </w:sdtPr>
      <w:sdtEndPr>
        <w:rPr>
          <w:rFonts w:ascii="宋体" w:hAnsi="宋体" w:eastAsia="宋体" w:cs="Times New Roman"/>
          <w:b/>
          <w:bCs/>
          <w:color w:val="auto"/>
          <w:kern w:val="2"/>
          <w:sz w:val="52"/>
          <w:szCs w:val="52"/>
          <w:highlight w:val="none"/>
          <w:lang w:val="en-US" w:eastAsia="zh-CN" w:bidi="ar-SA"/>
        </w:rPr>
      </w:sdtEndPr>
      <w:sdtContent>
        <w:p>
          <w:pPr>
            <w:bidi w:val="0"/>
            <w:jc w:val="center"/>
            <w:rPr>
              <w:b/>
              <w:bCs/>
              <w:sz w:val="36"/>
              <w:szCs w:val="44"/>
              <w:highlight w:val="none"/>
            </w:rPr>
          </w:pPr>
          <w:r>
            <w:rPr>
              <w:b/>
              <w:bCs/>
              <w:sz w:val="36"/>
              <w:szCs w:val="44"/>
              <w:highlight w:val="none"/>
            </w:rPr>
            <w:t>目</w:t>
          </w:r>
          <w:r>
            <w:rPr>
              <w:rFonts w:hint="eastAsia"/>
              <w:b/>
              <w:bCs/>
              <w:sz w:val="36"/>
              <w:szCs w:val="44"/>
              <w:highlight w:val="none"/>
              <w:lang w:val="en-US" w:eastAsia="zh-CN"/>
            </w:rPr>
            <w:t xml:space="preserve">     </w:t>
          </w:r>
          <w:r>
            <w:rPr>
              <w:b/>
              <w:bCs/>
              <w:sz w:val="36"/>
              <w:szCs w:val="44"/>
              <w:highlight w:val="none"/>
            </w:rPr>
            <w:t>录</w:t>
          </w:r>
        </w:p>
        <w:p>
          <w:pPr>
            <w:pStyle w:val="6"/>
            <w:tabs>
              <w:tab w:val="right" w:leader="dot" w:pos="8306"/>
            </w:tabs>
            <w:spacing w:line="360" w:lineRule="auto"/>
            <w:rPr>
              <w:b/>
              <w:bCs/>
              <w:sz w:val="28"/>
              <w:szCs w:val="36"/>
              <w:highlight w:val="none"/>
            </w:rPr>
          </w:pPr>
          <w:r>
            <w:rPr>
              <w:rFonts w:ascii="Times New Roman" w:hAnsi="Times New Roman" w:eastAsia="宋体" w:cs="Times New Roman"/>
              <w:color w:val="auto"/>
              <w:kern w:val="2"/>
              <w:sz w:val="28"/>
              <w:szCs w:val="36"/>
              <w:highlight w:val="none"/>
              <w:lang w:val="en-US" w:eastAsia="zh-CN" w:bidi="ar-SA"/>
            </w:rPr>
            <w:fldChar w:fldCharType="begin"/>
          </w:r>
          <w:r>
            <w:rPr>
              <w:rFonts w:ascii="Times New Roman" w:hAnsi="Times New Roman" w:eastAsia="宋体" w:cs="Times New Roman"/>
              <w:color w:val="auto"/>
              <w:kern w:val="2"/>
              <w:sz w:val="28"/>
              <w:szCs w:val="36"/>
              <w:highlight w:val="none"/>
              <w:lang w:val="en-US" w:eastAsia="zh-CN" w:bidi="ar-SA"/>
            </w:rPr>
            <w:instrText xml:space="preserve">TOC \o "1-3" \h \u </w:instrText>
          </w:r>
          <w:r>
            <w:rPr>
              <w:rFonts w:ascii="Times New Roman" w:hAnsi="Times New Roman" w:eastAsia="宋体" w:cs="Times New Roman"/>
              <w:color w:val="auto"/>
              <w:kern w:val="2"/>
              <w:sz w:val="28"/>
              <w:szCs w:val="36"/>
              <w:highlight w:val="none"/>
              <w:lang w:val="en-US" w:eastAsia="zh-CN" w:bidi="ar-SA"/>
            </w:rPr>
            <w:fldChar w:fldCharType="separate"/>
          </w:r>
          <w:r>
            <w:rPr>
              <w:rFonts w:ascii="Times New Roman" w:hAnsi="Times New Roman" w:eastAsia="宋体" w:cs="Times New Roman"/>
              <w:b/>
              <w:bCs/>
              <w:color w:val="auto"/>
              <w:kern w:val="2"/>
              <w:sz w:val="28"/>
              <w:szCs w:val="36"/>
              <w:highlight w:val="none"/>
              <w:lang w:val="en-US" w:eastAsia="zh-CN" w:bidi="ar-SA"/>
            </w:rPr>
            <w:fldChar w:fldCharType="begin"/>
          </w:r>
          <w:r>
            <w:rPr>
              <w:rFonts w:ascii="Times New Roman" w:hAnsi="Times New Roman" w:eastAsia="宋体" w:cs="Times New Roman"/>
              <w:b/>
              <w:bCs/>
              <w:kern w:val="2"/>
              <w:sz w:val="28"/>
              <w:szCs w:val="36"/>
              <w:highlight w:val="none"/>
              <w:lang w:val="en-US" w:eastAsia="zh-CN" w:bidi="ar-SA"/>
            </w:rPr>
            <w:instrText xml:space="preserve"> HYPERLINK \l _Toc551 </w:instrText>
          </w:r>
          <w:r>
            <w:rPr>
              <w:rFonts w:ascii="Times New Roman" w:hAnsi="Times New Roman" w:eastAsia="宋体" w:cs="Times New Roman"/>
              <w:b/>
              <w:bCs/>
              <w:kern w:val="2"/>
              <w:sz w:val="28"/>
              <w:szCs w:val="36"/>
              <w:highlight w:val="none"/>
              <w:lang w:val="en-US" w:eastAsia="zh-CN" w:bidi="ar-SA"/>
            </w:rPr>
            <w:fldChar w:fldCharType="separate"/>
          </w:r>
          <w:r>
            <w:rPr>
              <w:rFonts w:hint="eastAsia"/>
              <w:b/>
              <w:bCs/>
              <w:sz w:val="28"/>
              <w:szCs w:val="40"/>
              <w:highlight w:val="none"/>
            </w:rPr>
            <w:t>一、评估对象</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kern w:val="2"/>
              <w:sz w:val="28"/>
              <w:szCs w:val="36"/>
              <w:highlight w:val="none"/>
              <w:lang w:val="en-US" w:eastAsia="zh-CN" w:bidi="ar-SA"/>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_Toc29637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二、评估方式和方法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_Toc17516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（一）评估程序</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_Toc3741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（二）评估思路及方法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_Toc13705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（三）评估方式</w:t>
          </w:r>
          <w:r>
            <w:rPr>
              <w:b/>
              <w:bCs/>
              <w:sz w:val="28"/>
              <w:szCs w:val="36"/>
              <w:highlight w:val="none"/>
            </w:rPr>
            <w:tab/>
          </w:r>
          <w:r>
            <w:rPr>
              <w:rFonts w:hint="eastAsia"/>
              <w:b/>
              <w:bCs/>
              <w:sz w:val="28"/>
              <w:szCs w:val="36"/>
              <w:highlight w:val="none"/>
              <w:lang w:val="en-US" w:eastAsia="zh-CN"/>
            </w:rPr>
            <w:t>4</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_Toc17016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（四） 评估人员</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_Toc8193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三、</w:t>
          </w:r>
          <w:r>
            <w:rPr>
              <w:rFonts w:hint="eastAsia"/>
              <w:b/>
              <w:bCs/>
              <w:sz w:val="28"/>
              <w:szCs w:val="40"/>
              <w:highlight w:val="none"/>
              <w:lang w:val="en-US" w:eastAsia="zh-CN"/>
            </w:rPr>
            <w:t>评估内容与结论</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_Toc7704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（一）项目立项必要性</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_Toc13490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（二）</w:t>
          </w:r>
          <w:r>
            <w:rPr>
              <w:rFonts w:hint="eastAsia" w:cstheme="minorBidi"/>
              <w:b/>
              <w:bCs/>
              <w:sz w:val="28"/>
              <w:szCs w:val="40"/>
              <w:highlight w:val="none"/>
            </w:rPr>
            <w:t>项目</w:t>
          </w:r>
          <w:r>
            <w:rPr>
              <w:rFonts w:hint="eastAsia" w:cstheme="minorBidi"/>
              <w:b/>
              <w:bCs/>
              <w:sz w:val="28"/>
              <w:szCs w:val="40"/>
              <w:highlight w:val="none"/>
              <w:lang w:eastAsia="zh-CN"/>
            </w:rPr>
            <w:t>实施的相关性</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_Toc28635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（三）绩效目标合理性</w:t>
          </w:r>
          <w:r>
            <w:rPr>
              <w:b/>
              <w:bCs/>
              <w:sz w:val="28"/>
              <w:szCs w:val="36"/>
              <w:highlight w:val="none"/>
            </w:rPr>
            <w:tab/>
          </w:r>
          <w:r>
            <w:rPr>
              <w:rFonts w:hint="eastAsia"/>
              <w:b/>
              <w:bCs/>
              <w:sz w:val="28"/>
              <w:szCs w:val="36"/>
              <w:highlight w:val="none"/>
              <w:lang w:val="en-US" w:eastAsia="zh-CN"/>
            </w:rPr>
            <w:t>6</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ascii="Times New Roman" w:hAnsi="Times New Roman" w:eastAsia="宋体" w:cs="Times New Roman"/>
              <w:b/>
              <w:bCs/>
              <w:color w:val="auto"/>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color w:val="auto"/>
              <w:sz w:val="28"/>
              <w:szCs w:val="36"/>
              <w:highlight w:val="none"/>
            </w:rPr>
            <w:instrText xml:space="preserve"> HYPERLINK \l _Toc30533 </w:instrText>
          </w:r>
          <w:r>
            <w:rPr>
              <w:rFonts w:ascii="Times New Roman" w:hAnsi="Times New Roman" w:eastAsia="宋体" w:cs="Times New Roman"/>
              <w:b/>
              <w:bCs/>
              <w:color w:val="auto"/>
              <w:sz w:val="28"/>
              <w:szCs w:val="36"/>
              <w:highlight w:val="none"/>
            </w:rPr>
            <w:fldChar w:fldCharType="separate"/>
          </w:r>
          <w:r>
            <w:rPr>
              <w:rFonts w:hint="eastAsia" w:ascii="Times New Roman" w:hAnsi="Times New Roman" w:eastAsia="宋体" w:cs="Times New Roman"/>
              <w:b/>
              <w:bCs/>
              <w:color w:val="auto"/>
              <w:sz w:val="28"/>
              <w:szCs w:val="36"/>
              <w:highlight w:val="none"/>
            </w:rPr>
            <w:t>（</w:t>
          </w:r>
          <w:r>
            <w:rPr>
              <w:rFonts w:hint="eastAsia" w:ascii="Times New Roman" w:hAnsi="Times New Roman" w:eastAsia="宋体" w:cs="Times New Roman"/>
              <w:b/>
              <w:bCs/>
              <w:color w:val="auto"/>
              <w:sz w:val="28"/>
              <w:szCs w:val="36"/>
              <w:highlight w:val="none"/>
              <w:lang w:eastAsia="zh-CN"/>
            </w:rPr>
            <w:t>四</w:t>
          </w:r>
          <w:r>
            <w:rPr>
              <w:rFonts w:hint="eastAsia" w:ascii="Times New Roman" w:hAnsi="Times New Roman" w:eastAsia="宋体" w:cs="Times New Roman"/>
              <w:b/>
              <w:bCs/>
              <w:color w:val="auto"/>
              <w:sz w:val="28"/>
              <w:szCs w:val="36"/>
              <w:highlight w:val="none"/>
            </w:rPr>
            <w:t>）投入经济性</w:t>
          </w:r>
          <w:r>
            <w:rPr>
              <w:rFonts w:ascii="Times New Roman" w:hAnsi="Times New Roman" w:eastAsia="宋体" w:cs="Times New Roman"/>
              <w:b/>
              <w:bCs/>
              <w:color w:val="auto"/>
              <w:sz w:val="28"/>
              <w:szCs w:val="36"/>
              <w:highlight w:val="none"/>
            </w:rPr>
            <w:tab/>
          </w:r>
          <w:r>
            <w:rPr>
              <w:rFonts w:hint="eastAsia" w:cs="Times New Roman"/>
              <w:b/>
              <w:bCs/>
              <w:color w:val="auto"/>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_Toc14129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（五）</w:t>
          </w:r>
          <w:r>
            <w:rPr>
              <w:rFonts w:hint="eastAsia"/>
              <w:b/>
              <w:bCs/>
              <w:sz w:val="28"/>
              <w:szCs w:val="40"/>
              <w:highlight w:val="none"/>
            </w:rPr>
            <w:t>项目</w:t>
          </w:r>
          <w:r>
            <w:rPr>
              <w:rFonts w:hint="eastAsia"/>
              <w:b/>
              <w:bCs/>
              <w:sz w:val="28"/>
              <w:szCs w:val="40"/>
              <w:highlight w:val="none"/>
              <w:lang w:eastAsia="zh-CN"/>
            </w:rPr>
            <w:t>可行</w:t>
          </w:r>
          <w:r>
            <w:rPr>
              <w:rFonts w:hint="eastAsia"/>
              <w:b/>
              <w:bCs/>
              <w:sz w:val="28"/>
              <w:szCs w:val="40"/>
              <w:highlight w:val="none"/>
            </w:rPr>
            <w:t>性</w:t>
          </w:r>
          <w:r>
            <w:rPr>
              <w:b/>
              <w:bCs/>
              <w:sz w:val="28"/>
              <w:szCs w:val="36"/>
              <w:highlight w:val="none"/>
            </w:rPr>
            <w:tab/>
          </w:r>
          <w:r>
            <w:rPr>
              <w:rFonts w:hint="eastAsia"/>
              <w:b/>
              <w:bCs/>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_Toc7978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（六）预期绩效的可实现性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_Toc17175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七</w:t>
          </w:r>
          <w:r>
            <w:rPr>
              <w:rFonts w:hint="eastAsia"/>
              <w:b/>
              <w:bCs/>
              <w:sz w:val="28"/>
              <w:szCs w:val="40"/>
              <w:highlight w:val="none"/>
            </w:rPr>
            <w:t>）实施方案有效性</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8</w:t>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_Toc9314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八</w:t>
          </w:r>
          <w:r>
            <w:rPr>
              <w:rFonts w:hint="eastAsia"/>
              <w:b/>
              <w:bCs/>
              <w:sz w:val="28"/>
              <w:szCs w:val="40"/>
              <w:highlight w:val="none"/>
            </w:rPr>
            <w:t>）预期绩效可持续性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_Toc16892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九</w:t>
          </w:r>
          <w:r>
            <w:rPr>
              <w:rFonts w:hint="eastAsia"/>
              <w:b/>
              <w:bCs/>
              <w:sz w:val="28"/>
              <w:szCs w:val="40"/>
              <w:highlight w:val="none"/>
            </w:rPr>
            <w:t>）</w:t>
          </w:r>
          <w:r>
            <w:rPr>
              <w:rFonts w:hint="eastAsia"/>
              <w:b/>
              <w:bCs/>
              <w:sz w:val="28"/>
              <w:szCs w:val="40"/>
              <w:highlight w:val="none"/>
              <w:lang w:eastAsia="zh-CN"/>
            </w:rPr>
            <w:t>资金投入的可行性及风险</w:t>
          </w:r>
          <w:r>
            <w:rPr>
              <w:b/>
              <w:bCs/>
              <w:sz w:val="28"/>
              <w:szCs w:val="36"/>
              <w:highlight w:val="none"/>
            </w:rPr>
            <w:tab/>
          </w:r>
          <w:r>
            <w:rPr>
              <w:rFonts w:hint="eastAsia"/>
              <w:b/>
              <w:bCs/>
              <w:sz w:val="28"/>
              <w:szCs w:val="36"/>
              <w:highlight w:val="none"/>
              <w:lang w:val="en-US" w:eastAsia="zh-CN"/>
            </w:rPr>
            <w:t>9</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_Toc23084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十</w:t>
          </w:r>
          <w:r>
            <w:rPr>
              <w:rFonts w:hint="eastAsia"/>
              <w:b/>
              <w:bCs/>
              <w:sz w:val="28"/>
              <w:szCs w:val="40"/>
              <w:highlight w:val="none"/>
            </w:rPr>
            <w:t>）总体结论</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_Toc17493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四、 相关建议</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default"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_Toc15308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五、其他需要说明的问题</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11</w:t>
          </w:r>
        </w:p>
        <w:p>
          <w:pPr>
            <w:pStyle w:val="6"/>
            <w:tabs>
              <w:tab w:val="right" w:leader="dot" w:pos="8306"/>
            </w:tabs>
            <w:spacing w:line="360" w:lineRule="auto"/>
            <w:rPr>
              <w:rFonts w:hint="eastAsia" w:eastAsia="宋体"/>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_Toc21629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六、附件</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w:t>
          </w:r>
        </w:p>
        <w:p>
          <w:pPr>
            <w:bidi w:val="0"/>
            <w:rPr>
              <w:highlight w:val="none"/>
            </w:rPr>
          </w:pPr>
          <w:r>
            <w:rPr>
              <w:rFonts w:ascii="Times New Roman" w:hAnsi="Times New Roman" w:eastAsia="宋体" w:cs="Times New Roman"/>
              <w:color w:val="auto"/>
              <w:sz w:val="28"/>
              <w:szCs w:val="36"/>
              <w:highlight w:val="none"/>
            </w:rPr>
            <w:fldChar w:fldCharType="end"/>
          </w:r>
        </w:p>
      </w:sdtContent>
    </w:sdt>
    <w:p>
      <w:pPr>
        <w:pStyle w:val="2"/>
        <w:bidi w:val="0"/>
        <w:jc w:val="center"/>
        <w:rPr>
          <w:rFonts w:hint="eastAsia" w:ascii="宋体" w:hAnsi="宋体" w:cs="宋体"/>
          <w:b/>
          <w:bCs/>
          <w:color w:val="auto"/>
          <w:sz w:val="32"/>
          <w:szCs w:val="32"/>
          <w:highlight w:val="none"/>
          <w:lang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bookmarkStart w:id="4" w:name="_Toc551"/>
      <w:bookmarkStart w:id="5" w:name="_Toc25828"/>
    </w:p>
    <w:p>
      <w:pPr>
        <w:pStyle w:val="2"/>
        <w:bidi w:val="0"/>
        <w:jc w:val="center"/>
        <w:rPr>
          <w:rFonts w:hint="eastAsia" w:ascii="宋体" w:hAnsi="宋体" w:cs="宋体"/>
          <w:b/>
          <w:bCs/>
          <w:color w:val="auto"/>
          <w:sz w:val="36"/>
          <w:szCs w:val="36"/>
          <w:highlight w:val="none"/>
          <w:lang w:eastAsia="zh-CN"/>
        </w:rPr>
      </w:pPr>
      <w:r>
        <w:rPr>
          <w:rFonts w:hint="eastAsia" w:ascii="宋体" w:hAnsi="宋体" w:cs="宋体"/>
          <w:b/>
          <w:bCs/>
          <w:color w:val="auto"/>
          <w:sz w:val="36"/>
          <w:szCs w:val="36"/>
          <w:highlight w:val="none"/>
          <w:lang w:eastAsia="zh-CN"/>
        </w:rPr>
        <w:t>八一路高架桥西侧绿化工程项目</w:t>
      </w:r>
    </w:p>
    <w:p>
      <w:pPr>
        <w:pStyle w:val="2"/>
        <w:bidi w:val="0"/>
        <w:rPr>
          <w:color w:val="auto"/>
          <w:sz w:val="30"/>
          <w:szCs w:val="30"/>
          <w:highlight w:val="none"/>
        </w:rPr>
      </w:pPr>
      <w:r>
        <w:rPr>
          <w:rFonts w:hint="eastAsia"/>
          <w:color w:val="auto"/>
          <w:sz w:val="30"/>
          <w:szCs w:val="30"/>
          <w:highlight w:val="none"/>
        </w:rPr>
        <w:t>一、评估对象</w:t>
      </w:r>
      <w:bookmarkEnd w:id="4"/>
      <w:bookmarkEnd w:id="5"/>
    </w:p>
    <w:p>
      <w:pPr>
        <w:spacing w:line="560" w:lineRule="exact"/>
        <w:ind w:firstLine="600" w:firstLineChars="200"/>
        <w:rPr>
          <w:rFonts w:hint="eastAsia" w:ascii="仿宋" w:hAnsi="仿宋" w:eastAsia="仿宋" w:cs="仿宋"/>
          <w:color w:val="auto"/>
          <w:sz w:val="30"/>
          <w:szCs w:val="30"/>
          <w:highlight w:val="none"/>
          <w:lang w:eastAsia="zh-CN"/>
        </w:rPr>
      </w:pPr>
      <w:bookmarkStart w:id="61" w:name="_GoBack"/>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lang w:eastAsia="zh-CN"/>
        </w:rPr>
        <w:t>八一路高架桥西侧绿化工程项目</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项目单位：</w:t>
      </w:r>
      <w:r>
        <w:rPr>
          <w:rFonts w:hint="eastAsia" w:ascii="仿宋" w:hAnsi="仿宋" w:eastAsia="仿宋" w:cs="仿宋"/>
          <w:color w:val="auto"/>
          <w:sz w:val="30"/>
          <w:szCs w:val="30"/>
          <w:highlight w:val="none"/>
          <w:lang w:eastAsia="zh-CN"/>
        </w:rPr>
        <w:t>河南周口经济开发区太昊路办事处</w:t>
      </w:r>
    </w:p>
    <w:p>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项目绩效目标：1</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为加强城市管理，提升开发区八一路南通工程整体形象，提升八一路高架桥两侧绿化率。2</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需完成整理绿化用地44688㎡、栽植树木约2978株、栽植色带2556㎡、铺种草坪16644㎡、路牙铺设858m、外购土方35600m³、园路515㎡。</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资金来源</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财政拨款</w:t>
      </w:r>
    </w:p>
    <w:p>
      <w:pPr>
        <w:spacing w:line="360" w:lineRule="auto"/>
        <w:ind w:firstLine="600" w:firstLineChars="200"/>
        <w:rPr>
          <w:rFonts w:hint="eastAsia" w:ascii="仿宋" w:hAnsi="仿宋" w:eastAsia="仿宋" w:cs="仿宋"/>
          <w:bCs/>
          <w:color w:val="auto"/>
          <w:sz w:val="30"/>
          <w:szCs w:val="30"/>
          <w:highlight w:val="none"/>
          <w:lang w:eastAsia="zh-CN"/>
        </w:rPr>
      </w:pPr>
      <w:r>
        <w:rPr>
          <w:rFonts w:hint="eastAsia" w:ascii="仿宋" w:hAnsi="仿宋" w:eastAsia="仿宋" w:cs="仿宋"/>
          <w:bCs/>
          <w:color w:val="auto"/>
          <w:sz w:val="30"/>
          <w:szCs w:val="30"/>
          <w:highlight w:val="none"/>
          <w:lang w:eastAsia="zh-CN"/>
        </w:rPr>
        <w:t>项目区域概况：周口经济开发区位于市区东南，与中心城区相连，交通便捷，紧邻宁洛高速公路。漯阜铁路穿区而过，东连京九线，西接京广线。周口新火车站、周口客运中心站、河南省唯一的内陆码头周口港毗邻集聚区东北，到达郑州国际机场只要90分钟车程。集聚区进出口贸易渠道畅通，周口海关也在区内，区位条件极为优越。开发区重点打造农副产品精深加工业、通用装备先进制造业、现代服务业主导产业。现入驻企业141家，其中工业企业72家。拥有益海粮油、鲁花浓香花生油、唐人神饲料、大用集团、五得利集团、雨润集团、娃哈哈集团、斯美特食品等国内外知名企业和金龙鱼、口福、鲁花、五得利、雨润、大用、唐人神、斯美特、科信、双胞胎等著名品牌。</w:t>
      </w:r>
    </w:p>
    <w:p>
      <w:pPr>
        <w:spacing w:line="360" w:lineRule="auto"/>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lang w:eastAsia="zh-CN"/>
        </w:rPr>
        <w:t>河南周口经济开发区太昊路办事处：工作职责（</w:t>
      </w:r>
      <w:r>
        <w:rPr>
          <w:rFonts w:hint="eastAsia" w:ascii="仿宋" w:hAnsi="仿宋" w:eastAsia="仿宋" w:cs="仿宋"/>
          <w:bCs/>
          <w:color w:val="auto"/>
          <w:sz w:val="30"/>
          <w:szCs w:val="30"/>
          <w:highlight w:val="none"/>
          <w:lang w:val="en-US" w:eastAsia="zh-CN"/>
        </w:rPr>
        <w:t>1</w:t>
      </w:r>
      <w:r>
        <w:rPr>
          <w:rFonts w:hint="eastAsia" w:ascii="仿宋" w:hAnsi="仿宋" w:eastAsia="仿宋" w:cs="仿宋"/>
          <w:bCs/>
          <w:color w:val="auto"/>
          <w:sz w:val="30"/>
          <w:szCs w:val="30"/>
          <w:highlight w:val="none"/>
          <w:lang w:eastAsia="zh-CN"/>
        </w:rPr>
        <w:t>）贯彻落实国家人口与计划生育政策和有关法律、法规、条例，负责辖区内人口与计划生育工作；负责对辖区内育龄妇女进行避孕节育、优生优育及生殖保健技术服务和健康检查，计划生育社会抚养费的征收工作。（</w:t>
      </w:r>
      <w:r>
        <w:rPr>
          <w:rFonts w:hint="eastAsia" w:ascii="仿宋" w:hAnsi="仿宋" w:eastAsia="仿宋" w:cs="仿宋"/>
          <w:bCs/>
          <w:color w:val="auto"/>
          <w:sz w:val="30"/>
          <w:szCs w:val="30"/>
          <w:highlight w:val="none"/>
          <w:lang w:val="en-US" w:eastAsia="zh-CN"/>
        </w:rPr>
        <w:t>2</w:t>
      </w:r>
      <w:r>
        <w:rPr>
          <w:rFonts w:hint="eastAsia" w:ascii="仿宋" w:hAnsi="仿宋" w:eastAsia="仿宋" w:cs="仿宋"/>
          <w:bCs/>
          <w:color w:val="auto"/>
          <w:sz w:val="30"/>
          <w:szCs w:val="30"/>
          <w:highlight w:val="none"/>
          <w:lang w:eastAsia="zh-CN"/>
        </w:rPr>
        <w:t>）负责辖区内农业、林业、水利、畜牧、防汛等工作。（</w:t>
      </w:r>
      <w:r>
        <w:rPr>
          <w:rFonts w:hint="eastAsia" w:ascii="仿宋" w:hAnsi="仿宋" w:eastAsia="仿宋" w:cs="仿宋"/>
          <w:bCs/>
          <w:color w:val="auto"/>
          <w:sz w:val="30"/>
          <w:szCs w:val="30"/>
          <w:highlight w:val="none"/>
          <w:lang w:val="en-US" w:eastAsia="zh-CN"/>
        </w:rPr>
        <w:t>3</w:t>
      </w:r>
      <w:r>
        <w:rPr>
          <w:rFonts w:hint="eastAsia" w:ascii="仿宋" w:hAnsi="仿宋" w:eastAsia="仿宋" w:cs="仿宋"/>
          <w:bCs/>
          <w:color w:val="auto"/>
          <w:sz w:val="30"/>
          <w:szCs w:val="30"/>
          <w:highlight w:val="none"/>
          <w:lang w:eastAsia="zh-CN"/>
        </w:rPr>
        <w:t>）加强辖区居委会基层组织建设、干部队伍思想理论素质建设、党员教育、培训；承办工会、妇联和共青团的事务工作；做好办事处、统战、民族宗教工作。（</w:t>
      </w:r>
      <w:r>
        <w:rPr>
          <w:rFonts w:hint="eastAsia" w:ascii="仿宋" w:hAnsi="仿宋" w:eastAsia="仿宋" w:cs="仿宋"/>
          <w:bCs/>
          <w:color w:val="auto"/>
          <w:sz w:val="30"/>
          <w:szCs w:val="30"/>
          <w:highlight w:val="none"/>
          <w:lang w:val="en-US" w:eastAsia="zh-CN"/>
        </w:rPr>
        <w:t>4</w:t>
      </w:r>
      <w:r>
        <w:rPr>
          <w:rFonts w:hint="eastAsia" w:ascii="仿宋" w:hAnsi="仿宋" w:eastAsia="仿宋" w:cs="仿宋"/>
          <w:bCs/>
          <w:color w:val="auto"/>
          <w:sz w:val="30"/>
          <w:szCs w:val="30"/>
          <w:highlight w:val="none"/>
          <w:lang w:eastAsia="zh-CN"/>
        </w:rPr>
        <w:t>）负责辖区内市容市貌、环境整治、安全消防、抢险救灾、土地管理、违法违章建筑查处，项目落地的征地、拆迁补偿等工作。（</w:t>
      </w:r>
      <w:r>
        <w:rPr>
          <w:rFonts w:hint="eastAsia" w:ascii="仿宋" w:hAnsi="仿宋" w:eastAsia="仿宋" w:cs="仿宋"/>
          <w:bCs/>
          <w:color w:val="auto"/>
          <w:sz w:val="30"/>
          <w:szCs w:val="30"/>
          <w:highlight w:val="none"/>
          <w:lang w:val="en-US" w:eastAsia="zh-CN"/>
        </w:rPr>
        <w:t>5</w:t>
      </w:r>
      <w:r>
        <w:rPr>
          <w:rFonts w:hint="eastAsia" w:ascii="仿宋" w:hAnsi="仿宋" w:eastAsia="仿宋" w:cs="仿宋"/>
          <w:bCs/>
          <w:color w:val="auto"/>
          <w:sz w:val="30"/>
          <w:szCs w:val="30"/>
          <w:highlight w:val="none"/>
          <w:lang w:eastAsia="zh-CN"/>
        </w:rPr>
        <w:t>）负责辖区内社会治安综合治理，接待群众来信来访，妥善处理群众关心的热点、难点问题，做好反邪教、民兵武装等工作。（</w:t>
      </w:r>
      <w:r>
        <w:rPr>
          <w:rFonts w:hint="eastAsia" w:ascii="仿宋" w:hAnsi="仿宋" w:eastAsia="仿宋" w:cs="仿宋"/>
          <w:bCs/>
          <w:color w:val="auto"/>
          <w:sz w:val="30"/>
          <w:szCs w:val="30"/>
          <w:highlight w:val="none"/>
          <w:lang w:val="en-US" w:eastAsia="zh-CN"/>
        </w:rPr>
        <w:t>6</w:t>
      </w:r>
      <w:r>
        <w:rPr>
          <w:rFonts w:hint="eastAsia" w:ascii="仿宋" w:hAnsi="仿宋" w:eastAsia="仿宋" w:cs="仿宋"/>
          <w:bCs/>
          <w:color w:val="auto"/>
          <w:sz w:val="30"/>
          <w:szCs w:val="30"/>
          <w:highlight w:val="none"/>
          <w:lang w:eastAsia="zh-CN"/>
        </w:rPr>
        <w:t>）负责辖区内民政、福利、慈善及残疾人等社会事业工作；负责社区事务管理和区内基层政权建设；负责区内医疗卫生、防疫、城乡合作医疗、医疗保险管理；负责食品药品安全；负责辖区劳动就业和社会保障等工作。</w:t>
      </w:r>
    </w:p>
    <w:p>
      <w:pPr>
        <w:spacing w:line="360" w:lineRule="auto"/>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30"/>
          <w:szCs w:val="30"/>
          <w:highlight w:val="none"/>
        </w:rPr>
        <w:t>项目概况：</w:t>
      </w:r>
      <w:r>
        <w:rPr>
          <w:rFonts w:hint="eastAsia" w:ascii="仿宋" w:hAnsi="仿宋" w:eastAsia="仿宋" w:cs="仿宋"/>
          <w:color w:val="auto"/>
          <w:sz w:val="30"/>
          <w:szCs w:val="30"/>
          <w:highlight w:val="none"/>
          <w:lang w:val="en-US" w:eastAsia="zh-CN"/>
        </w:rPr>
        <w:t>八一路高架桥西侧绿化工程项目位于河南周口经济开发区，项目需完成整理绿化用地44688㎡、栽植树木约2978株、栽植色带2556㎡、铺种草坪16644㎡、路牙铺设858m、外购土方35600m³、园路515㎡。</w:t>
      </w:r>
    </w:p>
    <w:p>
      <w:pPr>
        <w:pStyle w:val="2"/>
        <w:bidi w:val="0"/>
        <w:rPr>
          <w:color w:val="auto"/>
          <w:sz w:val="30"/>
          <w:szCs w:val="30"/>
          <w:highlight w:val="none"/>
        </w:rPr>
      </w:pPr>
      <w:bookmarkStart w:id="6" w:name="_Toc29637"/>
      <w:r>
        <w:rPr>
          <w:rFonts w:hint="eastAsia"/>
          <w:color w:val="auto"/>
          <w:sz w:val="30"/>
          <w:szCs w:val="30"/>
          <w:highlight w:val="none"/>
        </w:rPr>
        <w:t>二、评估方式和方法</w:t>
      </w:r>
      <w:bookmarkEnd w:id="6"/>
    </w:p>
    <w:p>
      <w:pPr>
        <w:pStyle w:val="3"/>
        <w:bidi w:val="0"/>
        <w:rPr>
          <w:color w:val="auto"/>
          <w:sz w:val="28"/>
          <w:szCs w:val="28"/>
          <w:highlight w:val="none"/>
        </w:rPr>
      </w:pPr>
      <w:bookmarkStart w:id="7" w:name="_Toc26474"/>
      <w:bookmarkStart w:id="8" w:name="_Toc17516"/>
      <w:r>
        <w:rPr>
          <w:rFonts w:hint="eastAsia"/>
          <w:color w:val="auto"/>
          <w:sz w:val="28"/>
          <w:szCs w:val="28"/>
          <w:highlight w:val="none"/>
        </w:rPr>
        <w:t>（一）评估程序</w:t>
      </w:r>
      <w:bookmarkEnd w:id="7"/>
      <w:bookmarkEnd w:id="8"/>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1、下达评估通知。以通知书的形式通知项目单位，并明确评估的依据、内容、目的、任务、时间、要求等事项。</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9" w:name="bookmark16"/>
      <w:bookmarkEnd w:id="9"/>
      <w:r>
        <w:rPr>
          <w:rFonts w:hint="eastAsia" w:ascii="仿宋" w:hAnsi="仿宋" w:eastAsia="仿宋" w:cs="仿宋"/>
          <w:color w:val="auto"/>
          <w:sz w:val="30"/>
          <w:szCs w:val="30"/>
          <w:highlight w:val="none"/>
          <w:lang w:val="en-US" w:eastAsia="zh-CN" w:bidi="ar-SA"/>
        </w:rPr>
        <w:t>2、拟定工作方案。评估工作组结合事前绩效评估工作要求，拟定《事前绩效评估工作方案》，包括评估对象、内容、方法、时间安排等。</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10" w:name="bookmark17"/>
      <w:bookmarkEnd w:id="10"/>
      <w:r>
        <w:rPr>
          <w:rFonts w:hint="eastAsia" w:ascii="仿宋" w:hAnsi="仿宋" w:eastAsia="仿宋" w:cs="仿宋"/>
          <w:color w:val="auto"/>
          <w:sz w:val="30"/>
          <w:szCs w:val="30"/>
          <w:highlight w:val="none"/>
          <w:lang w:val="en-US" w:eastAsia="zh-CN" w:bidi="ar-SA"/>
        </w:rPr>
        <w:t>3</w:t>
      </w:r>
      <w:bookmarkStart w:id="11" w:name="bookmark18"/>
      <w:bookmarkEnd w:id="11"/>
      <w:bookmarkStart w:id="12" w:name="bookmark19"/>
      <w:bookmarkEnd w:id="12"/>
      <w:r>
        <w:rPr>
          <w:rFonts w:hint="eastAsia" w:ascii="仿宋" w:hAnsi="仿宋" w:eastAsia="仿宋" w:cs="仿宋"/>
          <w:color w:val="auto"/>
          <w:sz w:val="30"/>
          <w:szCs w:val="30"/>
          <w:highlight w:val="none"/>
          <w:lang w:val="en-US" w:eastAsia="zh-CN" w:bidi="ar-SA"/>
        </w:rPr>
        <w:t>、现场调研。评估工作组在收集审核项目资料基础后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4、组织实施评估。绩效考评组了解项目基本情况，听取项目单位和设计单位的情况介绍，进行现场评议。</w:t>
      </w:r>
    </w:p>
    <w:p>
      <w:pPr>
        <w:spacing w:line="360" w:lineRule="auto"/>
        <w:ind w:firstLine="600" w:firstLineChars="200"/>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5</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汇报绩效评估结论。完成最终评价报吿，提出评估结论意见。</w:t>
      </w:r>
    </w:p>
    <w:p>
      <w:pPr>
        <w:pStyle w:val="3"/>
        <w:bidi w:val="0"/>
        <w:rPr>
          <w:color w:val="auto"/>
          <w:sz w:val="28"/>
          <w:szCs w:val="28"/>
          <w:highlight w:val="none"/>
        </w:rPr>
      </w:pPr>
      <w:bookmarkStart w:id="13" w:name="_Toc3741"/>
      <w:bookmarkStart w:id="14" w:name="_Toc2959"/>
      <w:r>
        <w:rPr>
          <w:rFonts w:hint="eastAsia"/>
          <w:color w:val="auto"/>
          <w:sz w:val="28"/>
          <w:szCs w:val="28"/>
          <w:highlight w:val="none"/>
        </w:rPr>
        <w:t>（二）评估思路及方法</w:t>
      </w:r>
      <w:bookmarkEnd w:id="13"/>
      <w:bookmarkEnd w:id="14"/>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本次事前绩效评估主要针对项目的立项必要性、投入经济性、绩效目标合理性、实施方案有效性、预期绩效可持续性、财政资金投入的可行性及风险等方面进行综合评估、分析与论证，并提出相关建议。</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本项目评估采用的方法主要有资料分析法、综合评估法、询问查证法等，具体如下：</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1、资料分析法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评估工作组对此项目相关资料进行审核和深入分析。主要审核基础资料的完整性、逻辑性等方面的内容，在此基础上进行数据比较、数据分析。</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2、综合评估法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采集的项目相关基础数据资料进行整理汇总，对项目资金的落实、项目的组织实施以及实施的效果等情况进行全面分析，并采用项目预定目标与实施效果比较分析等方法进行综合评估，最终形成评估结论。</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3、询问查证法</w:t>
      </w:r>
    </w:p>
    <w:p>
      <w:pPr>
        <w:pStyle w:val="16"/>
        <w:spacing w:line="360" w:lineRule="auto"/>
        <w:ind w:firstLine="600" w:firstLineChars="200"/>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在比较分析单位整体资料的基础上，以电话询问、访谈的方式核查单位整体资料是否真实、合理，从而对单位整体绩效支出做出初步的判断和评估</w:t>
      </w:r>
      <w:r>
        <w:rPr>
          <w:rFonts w:hint="eastAsia" w:ascii="仿宋" w:hAnsi="仿宋" w:eastAsia="仿宋" w:cs="仿宋"/>
          <w:color w:val="auto"/>
          <w:sz w:val="30"/>
          <w:szCs w:val="30"/>
          <w:highlight w:val="none"/>
          <w:lang w:val="zh-CN" w:eastAsia="zh-CN"/>
        </w:rPr>
        <w:t>。</w:t>
      </w:r>
    </w:p>
    <w:p>
      <w:pPr>
        <w:pStyle w:val="3"/>
        <w:bidi w:val="0"/>
        <w:rPr>
          <w:color w:val="auto"/>
          <w:sz w:val="28"/>
          <w:szCs w:val="28"/>
          <w:highlight w:val="none"/>
        </w:rPr>
      </w:pPr>
      <w:bookmarkStart w:id="15" w:name="_Toc13705"/>
      <w:bookmarkStart w:id="16" w:name="_Toc16916"/>
      <w:r>
        <w:rPr>
          <w:rFonts w:hint="eastAsia"/>
          <w:color w:val="auto"/>
          <w:sz w:val="28"/>
          <w:szCs w:val="28"/>
          <w:highlight w:val="none"/>
        </w:rPr>
        <w:t>（三）评估方式</w:t>
      </w:r>
      <w:bookmarkEnd w:id="15"/>
      <w:bookmarkEnd w:id="16"/>
    </w:p>
    <w:p>
      <w:pPr>
        <w:pStyle w:val="16"/>
        <w:tabs>
          <w:tab w:val="left" w:pos="722"/>
        </w:tabs>
        <w:spacing w:line="360" w:lineRule="auto"/>
        <w:ind w:firstLine="60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30"/>
          <w:szCs w:val="30"/>
          <w:highlight w:val="none"/>
        </w:rPr>
        <w:t>本次事前绩效评估遵循全面考虑、重点突出的原则，主要采用专家</w:t>
      </w:r>
      <w:r>
        <w:rPr>
          <w:rFonts w:hint="eastAsia" w:ascii="仿宋" w:hAnsi="仿宋" w:eastAsia="仿宋" w:cs="仿宋"/>
          <w:color w:val="auto"/>
          <w:sz w:val="30"/>
          <w:szCs w:val="30"/>
          <w:highlight w:val="none"/>
          <w:lang w:val="en-US" w:eastAsia="zh-CN"/>
        </w:rPr>
        <w:t>评估</w:t>
      </w:r>
      <w:r>
        <w:rPr>
          <w:rFonts w:hint="eastAsia" w:ascii="仿宋" w:hAnsi="仿宋" w:eastAsia="仿宋" w:cs="仿宋"/>
          <w:color w:val="auto"/>
          <w:sz w:val="30"/>
          <w:szCs w:val="30"/>
          <w:highlight w:val="none"/>
        </w:rPr>
        <w:t>的方式，同时辅之以资料分析、现场调研等评估方式，对项目的立项必要性、投入经济性、实施方案有效性、预期绩效可持续性、财政资金投入的可行性及风险等方面进行全面评估。</w:t>
      </w:r>
    </w:p>
    <w:p>
      <w:pPr>
        <w:pStyle w:val="3"/>
        <w:numPr>
          <w:ilvl w:val="0"/>
          <w:numId w:val="1"/>
        </w:numPr>
        <w:bidi w:val="0"/>
        <w:rPr>
          <w:rFonts w:hint="eastAsia" w:ascii="仿宋" w:hAnsi="仿宋" w:eastAsia="仿宋" w:cs="仿宋"/>
          <w:color w:val="auto"/>
          <w:sz w:val="28"/>
          <w:szCs w:val="28"/>
          <w:highlight w:val="none"/>
          <w:lang w:val="en-US" w:eastAsia="zh-CN"/>
        </w:rPr>
      </w:pPr>
      <w:bookmarkStart w:id="17" w:name="_Toc29530"/>
      <w:bookmarkStart w:id="18" w:name="_Toc17016"/>
      <w:r>
        <w:rPr>
          <w:rFonts w:hint="eastAsia"/>
          <w:color w:val="auto"/>
          <w:sz w:val="28"/>
          <w:szCs w:val="28"/>
          <w:highlight w:val="none"/>
          <w:lang w:eastAsia="zh-CN"/>
        </w:rPr>
        <w:t>评估人员</w:t>
      </w:r>
      <w:bookmarkEnd w:id="17"/>
      <w:bookmarkEnd w:id="18"/>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组</w:t>
      </w:r>
      <w:r>
        <w:rPr>
          <w:rFonts w:hint="eastAsia" w:ascii="仿宋" w:hAnsi="仿宋" w:eastAsia="仿宋" w:cs="仿宋"/>
          <w:color w:val="auto"/>
          <w:sz w:val="30"/>
          <w:szCs w:val="30"/>
          <w:highlight w:val="none"/>
          <w:lang w:val="en-US" w:eastAsia="zh-CN"/>
        </w:rPr>
        <w:t xml:space="preserve">  </w:t>
      </w:r>
      <w:r>
        <w:rPr>
          <w:rFonts w:hint="default" w:ascii="仿宋" w:hAnsi="仿宋" w:eastAsia="仿宋" w:cs="仿宋"/>
          <w:color w:val="auto"/>
          <w:sz w:val="30"/>
          <w:szCs w:val="30"/>
          <w:highlight w:val="none"/>
          <w:lang w:val="en-US" w:eastAsia="zh-CN"/>
        </w:rPr>
        <w:t>长：高洁</w:t>
      </w:r>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副组长：冉莉莉</w:t>
      </w:r>
    </w:p>
    <w:p>
      <w:pPr>
        <w:bidi w:val="0"/>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成  员：王明  张文凯  郑露</w:t>
      </w:r>
    </w:p>
    <w:p>
      <w:pPr>
        <w:pStyle w:val="2"/>
        <w:bidi w:val="0"/>
        <w:rPr>
          <w:color w:val="auto"/>
          <w:sz w:val="30"/>
          <w:szCs w:val="30"/>
          <w:highlight w:val="none"/>
          <w:lang w:val="en-US" w:eastAsia="zh-CN"/>
        </w:rPr>
      </w:pPr>
      <w:bookmarkStart w:id="19" w:name="_Toc8193"/>
      <w:bookmarkStart w:id="20" w:name="_Toc26616"/>
      <w:r>
        <w:rPr>
          <w:rFonts w:hint="eastAsia"/>
          <w:color w:val="auto"/>
          <w:sz w:val="30"/>
          <w:szCs w:val="30"/>
          <w:highlight w:val="none"/>
          <w:lang w:eastAsia="zh-CN"/>
        </w:rPr>
        <w:t>三、</w:t>
      </w:r>
      <w:r>
        <w:rPr>
          <w:rFonts w:hint="eastAsia"/>
          <w:color w:val="auto"/>
          <w:sz w:val="30"/>
          <w:szCs w:val="30"/>
          <w:highlight w:val="none"/>
          <w:lang w:val="en-US" w:eastAsia="zh-CN"/>
        </w:rPr>
        <w:t>评估内容与结论</w:t>
      </w:r>
      <w:bookmarkEnd w:id="19"/>
      <w:bookmarkEnd w:id="20"/>
    </w:p>
    <w:p>
      <w:pPr>
        <w:pStyle w:val="3"/>
        <w:bidi w:val="0"/>
        <w:rPr>
          <w:rFonts w:hint="eastAsia"/>
          <w:color w:val="auto"/>
          <w:sz w:val="28"/>
          <w:szCs w:val="28"/>
          <w:highlight w:val="none"/>
        </w:rPr>
      </w:pPr>
      <w:bookmarkStart w:id="21" w:name="_Toc7164"/>
      <w:bookmarkStart w:id="22" w:name="_Toc7704"/>
      <w:r>
        <w:rPr>
          <w:rFonts w:hint="eastAsia"/>
          <w:color w:val="auto"/>
          <w:sz w:val="28"/>
          <w:szCs w:val="28"/>
          <w:highlight w:val="none"/>
        </w:rPr>
        <w:t>（一）项目立项必要性</w:t>
      </w:r>
      <w:bookmarkEnd w:id="21"/>
      <w:bookmarkEnd w:id="22"/>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1、提升我市生态环境建设</w:t>
      </w:r>
    </w:p>
    <w:p>
      <w:pPr>
        <w:numPr>
          <w:ilvl w:val="0"/>
          <w:numId w:val="0"/>
        </w:numPr>
        <w:ind w:firstLine="561"/>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八一路高架桥西侧绿化工程项目的建设有助于加强我市生态文明建设，有利于改善生态环境，提升人民群众居住幸福感，符合绿色的新发展理念，促进人与自然和谐共生。</w:t>
      </w:r>
      <w:r>
        <w:rPr>
          <w:rFonts w:hint="eastAsia" w:ascii="仿宋" w:hAnsi="仿宋" w:eastAsia="仿宋" w:cs="仿宋"/>
          <w:b w:val="0"/>
          <w:bCs w:val="0"/>
          <w:sz w:val="30"/>
          <w:szCs w:val="30"/>
          <w:highlight w:val="none"/>
          <w:lang w:val="en-US" w:eastAsia="zh-CN"/>
        </w:rPr>
        <w:t xml:space="preserve">                                                                                                                              </w:t>
      </w:r>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2、促进区域间经济发展</w:t>
      </w:r>
    </w:p>
    <w:p>
      <w:pPr>
        <w:numPr>
          <w:ilvl w:val="0"/>
          <w:numId w:val="0"/>
        </w:numPr>
        <w:ind w:firstLine="600" w:firstLineChars="200"/>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项目的实施有助于给常住、流动人口提供良好的居住、生活、工作环境，提升城市绿化水平及八一路高架桥两侧整体形象，吸引人才、企业、项目进驻，促进区域间经济发展。</w:t>
      </w:r>
    </w:p>
    <w:p>
      <w:pPr>
        <w:numPr>
          <w:ilvl w:val="0"/>
          <w:numId w:val="0"/>
        </w:numPr>
        <w:ind w:firstLine="600" w:firstLineChars="200"/>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30"/>
          <w:szCs w:val="30"/>
          <w:highlight w:val="none"/>
          <w:lang w:val="en-US" w:eastAsia="zh-CN"/>
        </w:rPr>
        <w:t>综上所述：八一路高架桥西侧绿化工程项目，一方面加强了我市开发区生态环境建设，提升了城市品位和区域内居民的居住幸福感，另一方面提升八一路高架桥两侧整体形象，同时还促进了区域间经济的发展，因此，本项目建设是十分必要的。</w:t>
      </w:r>
    </w:p>
    <w:p>
      <w:pPr>
        <w:outlineLvl w:val="1"/>
        <w:rPr>
          <w:rStyle w:val="19"/>
          <w:rFonts w:hint="eastAsia"/>
          <w:color w:val="auto"/>
          <w:sz w:val="28"/>
          <w:szCs w:val="28"/>
          <w:highlight w:val="none"/>
        </w:rPr>
      </w:pPr>
      <w:bookmarkStart w:id="23" w:name="_Toc2250"/>
      <w:bookmarkStart w:id="24" w:name="_Toc13490"/>
      <w:r>
        <w:rPr>
          <w:rStyle w:val="19"/>
          <w:rFonts w:hint="eastAsia" w:cstheme="minorBidi"/>
          <w:color w:val="auto"/>
          <w:sz w:val="28"/>
          <w:szCs w:val="28"/>
          <w:highlight w:val="none"/>
          <w:lang w:val="en-US" w:eastAsia="zh-CN"/>
        </w:rPr>
        <w:t>（二）</w:t>
      </w:r>
      <w:r>
        <w:rPr>
          <w:rStyle w:val="19"/>
          <w:rFonts w:hint="eastAsia" w:cstheme="minorBidi"/>
          <w:color w:val="auto"/>
          <w:sz w:val="28"/>
          <w:szCs w:val="28"/>
          <w:highlight w:val="none"/>
        </w:rPr>
        <w:t>项目</w:t>
      </w:r>
      <w:r>
        <w:rPr>
          <w:rStyle w:val="19"/>
          <w:rFonts w:hint="eastAsia" w:cstheme="minorBidi"/>
          <w:color w:val="auto"/>
          <w:sz w:val="28"/>
          <w:szCs w:val="28"/>
          <w:highlight w:val="none"/>
          <w:lang w:eastAsia="zh-CN"/>
        </w:rPr>
        <w:t>实施的相关性</w:t>
      </w:r>
      <w:bookmarkEnd w:id="23"/>
      <w:bookmarkEnd w:id="24"/>
    </w:p>
    <w:p>
      <w:pPr>
        <w:ind w:firstLine="600" w:firstLineChars="200"/>
        <w:outlineLvl w:val="9"/>
        <w:rPr>
          <w:rStyle w:val="19"/>
          <w:rFonts w:hint="eastAsia" w:ascii="仿宋" w:hAnsi="仿宋" w:eastAsia="仿宋" w:cs="仿宋"/>
          <w:b w:val="0"/>
          <w:bCs/>
          <w:sz w:val="30"/>
          <w:szCs w:val="30"/>
          <w:highlight w:val="none"/>
          <w:lang w:val="en-US" w:eastAsia="zh-CN"/>
        </w:rPr>
      </w:pPr>
      <w:bookmarkStart w:id="25" w:name="_Toc32631"/>
      <w:bookmarkStart w:id="26" w:name="_Toc11395"/>
      <w:bookmarkStart w:id="27" w:name="_Toc25900"/>
      <w:r>
        <w:rPr>
          <w:rStyle w:val="19"/>
          <w:rFonts w:hint="eastAsia" w:ascii="仿宋" w:hAnsi="仿宋" w:eastAsia="仿宋" w:cs="仿宋"/>
          <w:b w:val="0"/>
          <w:bCs/>
          <w:sz w:val="30"/>
          <w:szCs w:val="30"/>
          <w:highlight w:val="none"/>
          <w:lang w:val="en-US" w:eastAsia="zh-CN"/>
        </w:rPr>
        <w:t>本项目位于周口经济开发区八一路高架桥西侧，项目符合周口经济开发区城市建设规划的需要。</w:t>
      </w:r>
    </w:p>
    <w:p>
      <w:p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河南周口经济开发区太昊路办事处向河南周口经济开发区管理委员会提交了项目请示报告。</w:t>
      </w:r>
    </w:p>
    <w:bookmarkEnd w:id="25"/>
    <w:bookmarkEnd w:id="26"/>
    <w:bookmarkEnd w:id="27"/>
    <w:p>
      <w:pPr>
        <w:outlineLvl w:val="1"/>
        <w:rPr>
          <w:rStyle w:val="19"/>
          <w:rFonts w:hint="eastAsia" w:cstheme="minorBidi"/>
          <w:color w:val="auto"/>
          <w:sz w:val="28"/>
          <w:szCs w:val="28"/>
          <w:highlight w:val="none"/>
          <w:lang w:val="en-US" w:eastAsia="zh-CN"/>
        </w:rPr>
      </w:pPr>
      <w:bookmarkStart w:id="28" w:name="_Toc28635"/>
      <w:bookmarkStart w:id="29" w:name="_Toc13534"/>
      <w:r>
        <w:rPr>
          <w:rStyle w:val="19"/>
          <w:rFonts w:hint="eastAsia" w:cstheme="minorBidi"/>
          <w:color w:val="auto"/>
          <w:sz w:val="28"/>
          <w:szCs w:val="28"/>
          <w:highlight w:val="none"/>
          <w:lang w:val="en-US" w:eastAsia="zh-CN"/>
        </w:rPr>
        <w:t>（三）绩效目标合理性</w:t>
      </w:r>
      <w:bookmarkEnd w:id="28"/>
      <w:bookmarkEnd w:id="29"/>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绩效目标是：加强城市管理，提升开发区八一路南通工程整体形象，提升八一路高架桥两侧绿化率。本项目目标明确合理，需完成整理绿化用地44688㎡、栽植树木约2978株、栽植色带2556㎡、铺种草坪16644㎡、路牙铺设858m、外购土方35600m³、园路515㎡。</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绩效目标合理性涉及指标如下：</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产出指标：1、整理绿化用地44688㎡、栽植树木约2978株、栽植色带2556㎡、铺种草坪16644㎡、路牙铺设858m、外购土方35600m³、园路515㎡；2、项目时效：30天；3、质量指标：验收合格率100%、绿化成活率≧98%；4、项目资金总额：378.62万元。</w:t>
      </w:r>
    </w:p>
    <w:p>
      <w:pPr>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效益指标：1、经济效益指标：促进经开区经济高质量发展；2、社会效益指标：提升八一路高架桥道路形象、提高居民生活品质；3、生态效益指标：提升八一路高架桥西侧绿化率；4、可持续影响指标：促进经开区可持续发展。</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（3）满意度指标：1、群众满意度：≥90%。</w:t>
      </w:r>
    </w:p>
    <w:p>
      <w:pPr>
        <w:ind w:firstLine="600" w:firstLineChars="200"/>
        <w:rPr>
          <w:rFonts w:hint="default" w:ascii="仿宋" w:hAnsi="仿宋" w:eastAsia="仿宋" w:cs="仿宋"/>
          <w:sz w:val="28"/>
          <w:szCs w:val="28"/>
          <w:highlight w:val="none"/>
          <w:lang w:val="en-US" w:eastAsia="zh-CN"/>
        </w:rPr>
      </w:pPr>
      <w:r>
        <w:rPr>
          <w:rFonts w:hint="eastAsia" w:ascii="仿宋" w:hAnsi="仿宋" w:eastAsia="仿宋" w:cs="仿宋"/>
          <w:sz w:val="30"/>
          <w:szCs w:val="30"/>
          <w:highlight w:val="none"/>
          <w:lang w:val="en-US" w:eastAsia="zh-CN"/>
        </w:rPr>
        <w:t>目标具体量化、细化，与部门的规划目标、工作目标相一致，项目政策产出和效果相关联,受益群体定位准确,绩效目标与项目要解决的问题、与现实的需求相匹配。因此，本项目的绩效目标设置具有合理性。</w:t>
      </w:r>
    </w:p>
    <w:p>
      <w:pPr>
        <w:outlineLvl w:val="1"/>
        <w:rPr>
          <w:rFonts w:ascii="仿宋" w:hAnsi="仿宋" w:eastAsia="仿宋" w:cs="仿宋"/>
          <w:color w:val="auto"/>
          <w:sz w:val="28"/>
          <w:szCs w:val="28"/>
          <w:highlight w:val="none"/>
        </w:rPr>
      </w:pPr>
      <w:bookmarkStart w:id="30" w:name="_Toc27502"/>
      <w:bookmarkStart w:id="31" w:name="_Toc30533"/>
      <w:r>
        <w:rPr>
          <w:rStyle w:val="19"/>
          <w:rFonts w:hint="eastAsia"/>
          <w:color w:val="auto"/>
          <w:sz w:val="28"/>
          <w:szCs w:val="28"/>
          <w:highlight w:val="none"/>
        </w:rPr>
        <w:t>（</w:t>
      </w:r>
      <w:r>
        <w:rPr>
          <w:rStyle w:val="19"/>
          <w:rFonts w:hint="eastAsia" w:eastAsia="黑体"/>
          <w:color w:val="auto"/>
          <w:sz w:val="28"/>
          <w:szCs w:val="28"/>
          <w:highlight w:val="none"/>
          <w:lang w:eastAsia="zh-CN"/>
        </w:rPr>
        <w:t>四</w:t>
      </w:r>
      <w:r>
        <w:rPr>
          <w:rStyle w:val="19"/>
          <w:rFonts w:hint="eastAsia"/>
          <w:color w:val="auto"/>
          <w:sz w:val="28"/>
          <w:szCs w:val="28"/>
          <w:highlight w:val="none"/>
        </w:rPr>
        <w:t>）投入经济性</w:t>
      </w:r>
      <w:bookmarkEnd w:id="30"/>
      <w:bookmarkEnd w:id="31"/>
    </w:p>
    <w:p>
      <w:pPr>
        <w:numPr>
          <w:ilvl w:val="0"/>
          <w:numId w:val="0"/>
        </w:numPr>
        <w:ind w:firstLine="600" w:firstLineChars="200"/>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项目资金来源：财政拨款。</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项目资金预算：八一路高架桥西侧绿化工程项目投资金额不超过</w:t>
      </w:r>
      <w:r>
        <w:rPr>
          <w:rFonts w:hint="eastAsia" w:ascii="仿宋" w:hAnsi="仿宋" w:eastAsia="仿宋" w:cs="仿宋"/>
          <w:color w:val="auto"/>
          <w:sz w:val="30"/>
          <w:szCs w:val="30"/>
          <w:highlight w:val="none"/>
          <w:lang w:val="en-US" w:eastAsia="zh-CN"/>
        </w:rPr>
        <w:t>378.62</w:t>
      </w:r>
      <w:r>
        <w:rPr>
          <w:rFonts w:hint="eastAsia" w:ascii="仿宋" w:hAnsi="仿宋" w:eastAsia="仿宋" w:cs="仿宋"/>
          <w:color w:val="auto"/>
          <w:sz w:val="30"/>
          <w:szCs w:val="30"/>
          <w:highlight w:val="none"/>
          <w:lang w:eastAsia="zh-CN"/>
        </w:rPr>
        <w:t>万元</w:t>
      </w:r>
      <w:r>
        <w:rPr>
          <w:rFonts w:hint="eastAsia" w:ascii="仿宋" w:hAnsi="仿宋" w:eastAsia="仿宋" w:cs="仿宋"/>
          <w:color w:val="auto"/>
          <w:sz w:val="30"/>
          <w:szCs w:val="30"/>
          <w:highlight w:val="none"/>
          <w:lang w:val="en-US" w:eastAsia="zh-CN"/>
        </w:rPr>
        <w:t>。</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项目的实施能够带来很多潜在经济效益。一方面项目的实施能够带动相关绿化苗木产业的发展，具有一定的经济性；另一方面项目的实施能够改善区域生态绿化环境，提升城市形象，为人民群众提供良好的生活、生产环境。进而促进城市社会经济的可持续发展。</w:t>
      </w:r>
    </w:p>
    <w:p>
      <w:pPr>
        <w:outlineLvl w:val="1"/>
        <w:rPr>
          <w:rStyle w:val="19"/>
          <w:rFonts w:hint="eastAsia"/>
          <w:color w:val="auto"/>
          <w:sz w:val="28"/>
          <w:szCs w:val="28"/>
          <w:highlight w:val="none"/>
        </w:rPr>
      </w:pPr>
      <w:bookmarkStart w:id="32" w:name="_Toc14129"/>
      <w:bookmarkStart w:id="33" w:name="_Toc6727"/>
      <w:r>
        <w:rPr>
          <w:rStyle w:val="19"/>
          <w:rFonts w:hint="eastAsia"/>
          <w:color w:val="auto"/>
          <w:sz w:val="28"/>
          <w:szCs w:val="28"/>
          <w:highlight w:val="none"/>
          <w:lang w:val="en-US" w:eastAsia="zh-CN"/>
        </w:rPr>
        <w:t>（五）</w:t>
      </w:r>
      <w:r>
        <w:rPr>
          <w:rStyle w:val="19"/>
          <w:rFonts w:hint="eastAsia"/>
          <w:color w:val="auto"/>
          <w:sz w:val="28"/>
          <w:szCs w:val="28"/>
          <w:highlight w:val="none"/>
        </w:rPr>
        <w:t>项目</w:t>
      </w:r>
      <w:r>
        <w:rPr>
          <w:rStyle w:val="19"/>
          <w:rFonts w:hint="eastAsia"/>
          <w:color w:val="auto"/>
          <w:sz w:val="28"/>
          <w:szCs w:val="28"/>
          <w:highlight w:val="none"/>
          <w:lang w:eastAsia="zh-CN"/>
        </w:rPr>
        <w:t>可行</w:t>
      </w:r>
      <w:r>
        <w:rPr>
          <w:rStyle w:val="19"/>
          <w:rFonts w:hint="eastAsia"/>
          <w:color w:val="auto"/>
          <w:sz w:val="28"/>
          <w:szCs w:val="28"/>
          <w:highlight w:val="none"/>
        </w:rPr>
        <w:t>性</w:t>
      </w:r>
      <w:bookmarkEnd w:id="32"/>
      <w:bookmarkEnd w:id="33"/>
    </w:p>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4" w:name="_Toc4556"/>
      <w:bookmarkStart w:id="35" w:name="_Toc5406"/>
      <w:bookmarkStart w:id="36" w:name="_Toc27738"/>
      <w:bookmarkStart w:id="37" w:name="_Toc32285"/>
      <w:r>
        <w:rPr>
          <w:rStyle w:val="19"/>
          <w:rFonts w:hint="eastAsia" w:ascii="仿宋" w:hAnsi="仿宋" w:eastAsia="仿宋" w:cs="仿宋"/>
          <w:b w:val="0"/>
          <w:bCs/>
          <w:sz w:val="30"/>
          <w:szCs w:val="30"/>
          <w:highlight w:val="none"/>
          <w:lang w:val="en-US" w:eastAsia="zh-CN"/>
        </w:rPr>
        <w:t>1、项目组织机构健全，职责分工明确，形成了以 杜勇 为组长，张崇 为副组长，李雪娟 为项目小组成员的领导小组，确保项目有序推进。</w:t>
      </w:r>
    </w:p>
    <w:p>
      <w:pPr>
        <w:numPr>
          <w:ilvl w:val="0"/>
          <w:numId w:val="0"/>
        </w:num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2、项目立项依据清晰明确，符合相关申请及工作安排。</w:t>
      </w:r>
    </w:p>
    <w:bookmarkEnd w:id="34"/>
    <w:bookmarkEnd w:id="35"/>
    <w:bookmarkEnd w:id="36"/>
    <w:bookmarkEnd w:id="37"/>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8" w:name="_Toc27648"/>
      <w:bookmarkStart w:id="39" w:name="_Toc437"/>
      <w:bookmarkStart w:id="40" w:name="_Toc8531"/>
      <w:bookmarkStart w:id="41" w:name="_Toc11787"/>
      <w:r>
        <w:rPr>
          <w:rStyle w:val="19"/>
          <w:rFonts w:hint="eastAsia" w:ascii="仿宋" w:hAnsi="仿宋" w:eastAsia="仿宋" w:cs="仿宋"/>
          <w:b w:val="0"/>
          <w:bCs/>
          <w:sz w:val="30"/>
          <w:szCs w:val="30"/>
          <w:highlight w:val="none"/>
          <w:lang w:val="en-US" w:eastAsia="zh-CN"/>
        </w:rPr>
        <w:t>3、项目建设投资资金是河南周口经济开发区财政拨款，建设资金有保障。</w:t>
      </w:r>
    </w:p>
    <w:bookmarkEnd w:id="38"/>
    <w:bookmarkEnd w:id="39"/>
    <w:bookmarkEnd w:id="40"/>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42" w:name="_Toc29766"/>
      <w:bookmarkStart w:id="43" w:name="_Toc24751"/>
      <w:bookmarkStart w:id="44" w:name="_Toc19083"/>
      <w:r>
        <w:rPr>
          <w:rStyle w:val="19"/>
          <w:rFonts w:hint="eastAsia" w:ascii="仿宋" w:hAnsi="仿宋" w:eastAsia="仿宋" w:cs="仿宋"/>
          <w:b w:val="0"/>
          <w:bCs/>
          <w:sz w:val="30"/>
          <w:szCs w:val="30"/>
          <w:highlight w:val="none"/>
          <w:lang w:val="en-US" w:eastAsia="zh-CN"/>
        </w:rPr>
        <w:t>4、项目约完成整理绿化用地44688㎡、栽植树木约2978株、栽植色带2556㎡、铺种草坪16644㎡、路牙铺设858m、外购土方35600m³、园路515㎡。</w:t>
      </w:r>
    </w:p>
    <w:p>
      <w:pPr>
        <w:numPr>
          <w:ilvl w:val="0"/>
          <w:numId w:val="0"/>
        </w:numPr>
        <w:ind w:firstLine="600" w:firstLineChars="200"/>
        <w:outlineLvl w:val="9"/>
        <w:rPr>
          <w:rStyle w:val="19"/>
          <w:rFonts w:hint="eastAsia" w:ascii="仿宋" w:hAnsi="仿宋" w:eastAsia="仿宋" w:cs="仿宋"/>
          <w:b w:val="0"/>
          <w:bCs/>
          <w:sz w:val="28"/>
          <w:szCs w:val="28"/>
          <w:highlight w:val="none"/>
          <w:lang w:val="en-US" w:eastAsia="zh-CN"/>
        </w:rPr>
      </w:pPr>
      <w:r>
        <w:rPr>
          <w:rStyle w:val="19"/>
          <w:rFonts w:hint="eastAsia" w:ascii="仿宋" w:hAnsi="仿宋" w:eastAsia="仿宋" w:cs="仿宋"/>
          <w:b w:val="0"/>
          <w:bCs/>
          <w:sz w:val="30"/>
          <w:szCs w:val="30"/>
          <w:highlight w:val="none"/>
          <w:lang w:val="en-US" w:eastAsia="zh-CN"/>
        </w:rPr>
        <w:t>该项目基本建设条件具备，项目建设是可行的。</w:t>
      </w:r>
    </w:p>
    <w:bookmarkEnd w:id="41"/>
    <w:bookmarkEnd w:id="42"/>
    <w:bookmarkEnd w:id="43"/>
    <w:bookmarkEnd w:id="44"/>
    <w:p>
      <w:pPr>
        <w:pStyle w:val="3"/>
        <w:numPr>
          <w:ilvl w:val="0"/>
          <w:numId w:val="0"/>
        </w:numPr>
        <w:bidi w:val="0"/>
        <w:rPr>
          <w:rFonts w:hint="eastAsia"/>
          <w:color w:val="auto"/>
          <w:sz w:val="28"/>
          <w:szCs w:val="28"/>
          <w:highlight w:val="none"/>
          <w:lang w:val="en-US" w:eastAsia="zh-CN"/>
        </w:rPr>
      </w:pPr>
      <w:bookmarkStart w:id="45" w:name="_Toc7978"/>
      <w:bookmarkStart w:id="46" w:name="_Toc19262"/>
      <w:r>
        <w:rPr>
          <w:rFonts w:hint="eastAsia"/>
          <w:color w:val="auto"/>
          <w:sz w:val="28"/>
          <w:szCs w:val="28"/>
          <w:highlight w:val="none"/>
          <w:lang w:val="en-US" w:eastAsia="zh-CN"/>
        </w:rPr>
        <w:t>（六）预期绩效的可实现性</w:t>
      </w:r>
      <w:bookmarkEnd w:id="45"/>
      <w:bookmarkEnd w:id="46"/>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通过</w:t>
      </w:r>
      <w:r>
        <w:rPr>
          <w:rFonts w:hint="eastAsia" w:ascii="仿宋" w:hAnsi="仿宋" w:eastAsia="仿宋" w:cs="仿宋"/>
          <w:color w:val="auto"/>
          <w:sz w:val="30"/>
          <w:szCs w:val="30"/>
          <w:highlight w:val="none"/>
          <w:lang w:val="en-US" w:eastAsia="zh-CN"/>
        </w:rPr>
        <w:t>八一路高架桥西侧绿化工程项目的实施，可加强本市生态环境建设，提升城市道路整体形象，提升群众居住幸福感，促进区域间经济发展，助推周口市全国卫生、文明城市的建设。</w:t>
      </w:r>
    </w:p>
    <w:p>
      <w:pPr>
        <w:pStyle w:val="3"/>
        <w:bidi w:val="0"/>
        <w:rPr>
          <w:color w:val="auto"/>
          <w:sz w:val="28"/>
          <w:szCs w:val="28"/>
          <w:highlight w:val="none"/>
        </w:rPr>
      </w:pPr>
      <w:bookmarkStart w:id="47" w:name="_Toc6571"/>
      <w:bookmarkStart w:id="48" w:name="_Toc17175"/>
      <w:r>
        <w:rPr>
          <w:rFonts w:hint="eastAsia"/>
          <w:color w:val="auto"/>
          <w:sz w:val="28"/>
          <w:szCs w:val="28"/>
          <w:highlight w:val="none"/>
        </w:rPr>
        <w:t>（</w:t>
      </w:r>
      <w:r>
        <w:rPr>
          <w:rFonts w:hint="eastAsia"/>
          <w:color w:val="auto"/>
          <w:sz w:val="28"/>
          <w:szCs w:val="28"/>
          <w:highlight w:val="none"/>
          <w:lang w:eastAsia="zh-CN"/>
        </w:rPr>
        <w:t>七</w:t>
      </w:r>
      <w:r>
        <w:rPr>
          <w:rFonts w:hint="eastAsia"/>
          <w:color w:val="auto"/>
          <w:sz w:val="28"/>
          <w:szCs w:val="28"/>
          <w:highlight w:val="none"/>
        </w:rPr>
        <w:t>）实施方案有效性</w:t>
      </w:r>
      <w:bookmarkEnd w:id="47"/>
      <w:bookmarkEnd w:id="48"/>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项目实施内容明确、具体：本项目的实施内容是八一路高架桥西侧绿化工程项目，包含项目实施范围，项目保障措施，工程合格保证措施等。实施内容明确具体。</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项目实施方案可行、合理：方案的制定是为了保证八一路高架桥西侧绿化工程项目的扎实推进，切实提升工作质量内涵，增强项目实施效果，与项目有关的基础设施条件基本能够得到有效保障。</w:t>
      </w:r>
    </w:p>
    <w:p>
      <w:pPr>
        <w:numPr>
          <w:ilvl w:val="0"/>
          <w:numId w:val="0"/>
        </w:numPr>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项目过程控制有效：项目组织机构健全，成立了项目领导小组，专人负责分工明确，保障项目顺利推进；制定了相关的管控措施和机制。</w:t>
      </w:r>
    </w:p>
    <w:p>
      <w:pPr>
        <w:pStyle w:val="3"/>
        <w:bidi w:val="0"/>
        <w:rPr>
          <w:rFonts w:hint="eastAsia"/>
          <w:color w:val="auto"/>
          <w:sz w:val="28"/>
          <w:szCs w:val="28"/>
          <w:highlight w:val="none"/>
        </w:rPr>
      </w:pPr>
      <w:bookmarkStart w:id="49" w:name="_Toc3156"/>
      <w:bookmarkStart w:id="50" w:name="_Toc9314"/>
      <w:r>
        <w:rPr>
          <w:rFonts w:hint="eastAsia"/>
          <w:color w:val="auto"/>
          <w:sz w:val="28"/>
          <w:szCs w:val="28"/>
          <w:highlight w:val="none"/>
        </w:rPr>
        <w:t>（</w:t>
      </w:r>
      <w:r>
        <w:rPr>
          <w:rFonts w:hint="eastAsia"/>
          <w:color w:val="auto"/>
          <w:sz w:val="28"/>
          <w:szCs w:val="28"/>
          <w:highlight w:val="none"/>
          <w:lang w:eastAsia="zh-CN"/>
        </w:rPr>
        <w:t>八</w:t>
      </w:r>
      <w:r>
        <w:rPr>
          <w:rFonts w:hint="eastAsia"/>
          <w:color w:val="auto"/>
          <w:sz w:val="28"/>
          <w:szCs w:val="28"/>
          <w:highlight w:val="none"/>
        </w:rPr>
        <w:t>）预期绩效可持续性</w:t>
      </w:r>
      <w:bookmarkEnd w:id="49"/>
      <w:bookmarkEnd w:id="50"/>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本项目响应创建全国卫生、文明城市需要，改善区域内生态环境建设，促进经开区社会经济发展，管护机制健全，具有可持续性。</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1、积极配合创建全国卫生、文明城市要求，助推周口市全国卫生、文明城市建设。</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2、八一路高架桥西侧绿化工程项目有利于提升城市形象，为区域内常住、流动人口提供良好的居住、工作通行环境，吸引人才企业进驻，促进区域内社会经济发展。</w:t>
      </w:r>
      <w:bookmarkStart w:id="51" w:name="_Toc16892"/>
      <w:bookmarkStart w:id="52" w:name="_Toc21178"/>
    </w:p>
    <w:p>
      <w:pPr>
        <w:numPr>
          <w:ilvl w:val="0"/>
          <w:numId w:val="0"/>
        </w:numPr>
        <w:ind w:firstLine="60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30"/>
          <w:szCs w:val="30"/>
          <w:highlight w:val="none"/>
          <w:lang w:val="en-US" w:eastAsia="zh-CN"/>
        </w:rPr>
        <w:t>3、提升城市生态环境建设水平，符合绿色的新发展理念，满足人民群众日益增长的美好生活需求，促进和谐社会的发展和美丽中国的建设。</w:t>
      </w:r>
    </w:p>
    <w:p>
      <w:pPr>
        <w:pStyle w:val="3"/>
        <w:numPr>
          <w:ilvl w:val="0"/>
          <w:numId w:val="0"/>
        </w:numPr>
        <w:bidi w:val="0"/>
        <w:ind w:leftChars="200"/>
        <w:rPr>
          <w:rFonts w:hint="eastAsia" w:eastAsia="黑体"/>
          <w:color w:val="auto"/>
          <w:sz w:val="28"/>
          <w:szCs w:val="28"/>
          <w:highlight w:val="none"/>
          <w:lang w:eastAsia="zh-CN"/>
        </w:rPr>
      </w:pPr>
      <w:r>
        <w:rPr>
          <w:rFonts w:hint="eastAsia"/>
          <w:color w:val="auto"/>
          <w:sz w:val="28"/>
          <w:szCs w:val="28"/>
          <w:highlight w:val="none"/>
        </w:rPr>
        <w:t>（</w:t>
      </w:r>
      <w:r>
        <w:rPr>
          <w:rFonts w:hint="eastAsia"/>
          <w:color w:val="auto"/>
          <w:sz w:val="28"/>
          <w:szCs w:val="28"/>
          <w:highlight w:val="none"/>
          <w:lang w:eastAsia="zh-CN"/>
        </w:rPr>
        <w:t>九</w:t>
      </w:r>
      <w:r>
        <w:rPr>
          <w:rFonts w:hint="eastAsia"/>
          <w:color w:val="auto"/>
          <w:sz w:val="28"/>
          <w:szCs w:val="28"/>
          <w:highlight w:val="none"/>
        </w:rPr>
        <w:t>）</w:t>
      </w:r>
      <w:r>
        <w:rPr>
          <w:rFonts w:hint="eastAsia"/>
          <w:color w:val="auto"/>
          <w:sz w:val="28"/>
          <w:szCs w:val="28"/>
          <w:highlight w:val="none"/>
          <w:lang w:eastAsia="zh-CN"/>
        </w:rPr>
        <w:t>资金投入的可行性及风险</w:t>
      </w:r>
      <w:bookmarkEnd w:id="51"/>
      <w:bookmarkEnd w:id="52"/>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主要针对财政投入能力风险、财政资金重复投入风险、支持方式导致的财政资金投入风险和政策执行风险导致的财政资金投入风险等进行分析。</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可行性：根据本项目的投资估算和投资进度安排，合理估算资金需求量，规避资金投入风险，保证项目的正常进行。</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风险性：该项目资金来源为政府财政投资资金，资金来源有保障；项目实施单位及有关审批部门有健全的资金监管体系，项目资金申请审批流程科学合规，能够有效避免资金重复投入风险；财政支持方式合理、财政执行政策依据充分，财政资金投入风险较小。</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综上所述：该项目资金投入具有可行性且资金投入风险可控。</w:t>
      </w:r>
    </w:p>
    <w:p>
      <w:pPr>
        <w:pStyle w:val="3"/>
        <w:bidi w:val="0"/>
        <w:ind w:firstLine="562" w:firstLineChars="200"/>
        <w:rPr>
          <w:color w:val="auto"/>
          <w:sz w:val="28"/>
          <w:szCs w:val="28"/>
          <w:highlight w:val="none"/>
        </w:rPr>
      </w:pPr>
      <w:bookmarkStart w:id="53" w:name="_Toc23084"/>
      <w:bookmarkStart w:id="54" w:name="_Toc17711"/>
      <w:r>
        <w:rPr>
          <w:rFonts w:hint="eastAsia"/>
          <w:color w:val="auto"/>
          <w:sz w:val="28"/>
          <w:szCs w:val="28"/>
          <w:highlight w:val="none"/>
        </w:rPr>
        <w:t>（</w:t>
      </w:r>
      <w:r>
        <w:rPr>
          <w:rFonts w:hint="eastAsia"/>
          <w:color w:val="auto"/>
          <w:sz w:val="28"/>
          <w:szCs w:val="28"/>
          <w:highlight w:val="none"/>
          <w:lang w:eastAsia="zh-CN"/>
        </w:rPr>
        <w:t>十</w:t>
      </w:r>
      <w:r>
        <w:rPr>
          <w:rFonts w:hint="eastAsia"/>
          <w:color w:val="auto"/>
          <w:sz w:val="28"/>
          <w:szCs w:val="28"/>
          <w:highlight w:val="none"/>
        </w:rPr>
        <w:t>）总体结论</w:t>
      </w:r>
      <w:bookmarkEnd w:id="53"/>
      <w:bookmarkEnd w:id="54"/>
    </w:p>
    <w:p>
      <w:pPr>
        <w:ind w:firstLine="600" w:firstLineChars="200"/>
        <w:rPr>
          <w:rFonts w:hint="eastAsia" w:ascii="仿宋" w:hAnsi="仿宋" w:eastAsia="仿宋" w:cs="仿宋"/>
          <w:color w:val="auto"/>
          <w:sz w:val="30"/>
          <w:szCs w:val="30"/>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eastAsia="zh-CN"/>
        </w:rPr>
        <w:t>绩效评估表明，八一路高架桥西侧绿化工程项目，</w:t>
      </w:r>
      <w:r>
        <w:rPr>
          <w:rFonts w:hint="eastAsia" w:ascii="仿宋" w:hAnsi="仿宋" w:eastAsia="仿宋" w:cs="仿宋"/>
          <w:color w:val="auto"/>
          <w:sz w:val="30"/>
          <w:szCs w:val="30"/>
          <w:highlight w:val="none"/>
          <w:shd w:val="clear" w:color="auto" w:fill="FFFFFF"/>
          <w:lang w:val="en-US" w:eastAsia="zh-CN"/>
        </w:rPr>
        <w:t>建议予以支持。</w:t>
      </w:r>
    </w:p>
    <w:p>
      <w:pPr>
        <w:ind w:firstLine="60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val="en-US" w:eastAsia="zh-CN"/>
        </w:rPr>
        <w:t>主要表现在：一是符合相关文件申请。二是有明确的施工组织计划。三是有健全的资金监管体系。四是项目效益可期，管护机制健全，具有可持续性。本项目即响应了创建全国卫生、文明城市的要求，又提升了区域内生态环境的建设水平，促进了区域间经济发展，有利于满足人民群众日益增长的美好需求，助推美丽中国的建设，促进周口市的可持续发展。</w:t>
      </w:r>
    </w:p>
    <w:p>
      <w:pPr>
        <w:pStyle w:val="2"/>
        <w:numPr>
          <w:ilvl w:val="0"/>
          <w:numId w:val="2"/>
        </w:numPr>
        <w:bidi w:val="0"/>
        <w:rPr>
          <w:color w:val="auto"/>
          <w:sz w:val="30"/>
          <w:szCs w:val="30"/>
          <w:highlight w:val="none"/>
        </w:rPr>
      </w:pPr>
      <w:bookmarkStart w:id="55" w:name="_Toc17493"/>
      <w:bookmarkStart w:id="56" w:name="_Toc11772"/>
      <w:r>
        <w:rPr>
          <w:rFonts w:hint="eastAsia"/>
          <w:color w:val="auto"/>
          <w:sz w:val="30"/>
          <w:szCs w:val="30"/>
          <w:highlight w:val="none"/>
        </w:rPr>
        <w:t>相关建议</w:t>
      </w:r>
      <w:bookmarkEnd w:id="55"/>
      <w:bookmarkEnd w:id="56"/>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1、资金保障：确保资金足额按期到位，避免因资金不足或资金到位不及时，而影响绿化工程进度，错失最佳种植时节。</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2、政策保障：建议上级政府部门给予一定的政策支持，确保绿化工程顺利推进，以便早日发挥社会生态效益。</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3、安全保障：坚持以人为本原则，确保施工人员施工安全及施工现场安全防范。</w:t>
      </w:r>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4、定期巡查：施工结束后定期巡查苗木存活情况，对生长不佳的苗木及时采取救治措施或补种。</w:t>
      </w:r>
    </w:p>
    <w:p>
      <w:pPr>
        <w:pStyle w:val="2"/>
        <w:bidi w:val="0"/>
        <w:rPr>
          <w:rFonts w:hint="eastAsia"/>
          <w:color w:val="auto"/>
          <w:sz w:val="30"/>
          <w:szCs w:val="30"/>
          <w:highlight w:val="none"/>
          <w:lang w:eastAsia="zh-CN"/>
        </w:rPr>
      </w:pPr>
      <w:bookmarkStart w:id="57" w:name="_Toc15308"/>
      <w:bookmarkStart w:id="58" w:name="_Toc11372"/>
      <w:r>
        <w:rPr>
          <w:rFonts w:hint="eastAsia"/>
          <w:color w:val="auto"/>
          <w:sz w:val="30"/>
          <w:szCs w:val="30"/>
          <w:highlight w:val="none"/>
          <w:lang w:eastAsia="zh-CN"/>
        </w:rPr>
        <w:t>五、其他需要说明的问题</w:t>
      </w:r>
      <w:bookmarkEnd w:id="57"/>
      <w:bookmarkEnd w:id="58"/>
    </w:p>
    <w:p>
      <w:p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1、本报告是评估机构根据对项目单位所提供的材料进行分析与评估，在工作组评价的基础上形成的。</w:t>
      </w:r>
    </w:p>
    <w:p>
      <w:pPr>
        <w:ind w:firstLine="600" w:firstLineChars="200"/>
        <w:rPr>
          <w:rFonts w:hint="eastAsia"/>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2、本报告的结论与意见是参考性的，仅供相关部门批复时使用，不做其他用途。</w:t>
      </w:r>
      <w:bookmarkStart w:id="59" w:name="_Toc28932"/>
      <w:bookmarkStart w:id="60" w:name="_Toc21629"/>
    </w:p>
    <w:p>
      <w:pPr>
        <w:pStyle w:val="2"/>
        <w:bidi w:val="0"/>
        <w:rPr>
          <w:rFonts w:hint="eastAsia"/>
          <w:color w:val="auto"/>
          <w:sz w:val="30"/>
          <w:szCs w:val="30"/>
          <w:highlight w:val="none"/>
          <w:lang w:val="en-US" w:eastAsia="zh-CN"/>
        </w:rPr>
      </w:pPr>
      <w:r>
        <w:rPr>
          <w:rFonts w:hint="eastAsia"/>
          <w:color w:val="auto"/>
          <w:sz w:val="30"/>
          <w:szCs w:val="30"/>
          <w:highlight w:val="none"/>
          <w:lang w:val="en-US" w:eastAsia="zh-CN"/>
        </w:rPr>
        <w:t>六、附件</w:t>
      </w:r>
      <w:bookmarkEnd w:id="59"/>
      <w:bookmarkEnd w:id="60"/>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1、事前绩效评估政策项目绩效目标申报表</w:t>
      </w:r>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2、八一路高架桥西侧绿化工程项目实施方案</w:t>
      </w:r>
    </w:p>
    <w:p>
      <w:pPr>
        <w:ind w:firstLine="600" w:firstLineChars="200"/>
        <w:rPr>
          <w:rFonts w:hint="default" w:ascii="仿宋" w:hAnsi="仿宋" w:eastAsia="仿宋" w:cs="仿宋"/>
          <w:b w:val="0"/>
          <w:bCs/>
          <w:color w:val="auto"/>
          <w:sz w:val="30"/>
          <w:szCs w:val="30"/>
          <w:highlight w:val="lightGray"/>
          <w:lang w:val="en-US" w:eastAsia="zh-CN"/>
        </w:rPr>
      </w:pPr>
      <w:r>
        <w:rPr>
          <w:rFonts w:hint="eastAsia" w:ascii="仿宋" w:hAnsi="仿宋" w:eastAsia="仿宋" w:cs="仿宋"/>
          <w:b w:val="0"/>
          <w:bCs/>
          <w:color w:val="auto"/>
          <w:sz w:val="30"/>
          <w:szCs w:val="30"/>
          <w:highlight w:val="none"/>
          <w:lang w:val="en-US" w:eastAsia="zh-CN"/>
        </w:rPr>
        <w:t>3、八一路高架桥西侧绿化工程项目绩效评估实施方案</w:t>
      </w:r>
      <w:bookmarkEnd w:id="61"/>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100" o:spid="_x0000_s410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9F0E7"/>
    <w:multiLevelType w:val="singleLevel"/>
    <w:tmpl w:val="9FE9F0E7"/>
    <w:lvl w:ilvl="0" w:tentative="0">
      <w:start w:val="4"/>
      <w:numFmt w:val="chineseCounting"/>
      <w:suff w:val="nothing"/>
      <w:lvlText w:val="%1、"/>
      <w:lvlJc w:val="left"/>
      <w:rPr>
        <w:rFonts w:hint="eastAsia"/>
      </w:rPr>
    </w:lvl>
  </w:abstractNum>
  <w:abstractNum w:abstractNumId="1">
    <w:nsid w:val="66106A69"/>
    <w:multiLevelType w:val="singleLevel"/>
    <w:tmpl w:val="66106A6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NmZWEwYjdlY2M2ZDRjOWQzNWI0NzM4MjlmZTI5NzQifQ=="/>
  </w:docVars>
  <w:rsids>
    <w:rsidRoot w:val="0032783C"/>
    <w:rsid w:val="00000AF0"/>
    <w:rsid w:val="00024352"/>
    <w:rsid w:val="000255CA"/>
    <w:rsid w:val="000A737F"/>
    <w:rsid w:val="000D4C61"/>
    <w:rsid w:val="000D7C70"/>
    <w:rsid w:val="0010396C"/>
    <w:rsid w:val="0012761E"/>
    <w:rsid w:val="001A0BA6"/>
    <w:rsid w:val="001A5E80"/>
    <w:rsid w:val="001A755D"/>
    <w:rsid w:val="001F7717"/>
    <w:rsid w:val="00233F2D"/>
    <w:rsid w:val="0025780F"/>
    <w:rsid w:val="0027745B"/>
    <w:rsid w:val="00291088"/>
    <w:rsid w:val="00296707"/>
    <w:rsid w:val="0032783C"/>
    <w:rsid w:val="00330772"/>
    <w:rsid w:val="00381CBB"/>
    <w:rsid w:val="003F1A3F"/>
    <w:rsid w:val="003F2FEC"/>
    <w:rsid w:val="00407485"/>
    <w:rsid w:val="00436CED"/>
    <w:rsid w:val="00441AC4"/>
    <w:rsid w:val="00487AFB"/>
    <w:rsid w:val="00497C27"/>
    <w:rsid w:val="005C7406"/>
    <w:rsid w:val="00617A8E"/>
    <w:rsid w:val="00696846"/>
    <w:rsid w:val="006C4913"/>
    <w:rsid w:val="006C4FC8"/>
    <w:rsid w:val="006E5075"/>
    <w:rsid w:val="00734FD1"/>
    <w:rsid w:val="00740645"/>
    <w:rsid w:val="007442C0"/>
    <w:rsid w:val="0076431C"/>
    <w:rsid w:val="00787DE0"/>
    <w:rsid w:val="00790D90"/>
    <w:rsid w:val="007E2253"/>
    <w:rsid w:val="008B188A"/>
    <w:rsid w:val="008B6AC3"/>
    <w:rsid w:val="008C0CE5"/>
    <w:rsid w:val="00903FA1"/>
    <w:rsid w:val="009148F0"/>
    <w:rsid w:val="00925957"/>
    <w:rsid w:val="009476BB"/>
    <w:rsid w:val="009526F8"/>
    <w:rsid w:val="00A03BCC"/>
    <w:rsid w:val="00A10461"/>
    <w:rsid w:val="00A31137"/>
    <w:rsid w:val="00A34CFB"/>
    <w:rsid w:val="00AE2EDC"/>
    <w:rsid w:val="00B54AFC"/>
    <w:rsid w:val="00B61429"/>
    <w:rsid w:val="00B61E3C"/>
    <w:rsid w:val="00B72D1A"/>
    <w:rsid w:val="00BC6C9F"/>
    <w:rsid w:val="00C838AE"/>
    <w:rsid w:val="00C91409"/>
    <w:rsid w:val="00CA613C"/>
    <w:rsid w:val="00CF2427"/>
    <w:rsid w:val="00CF7BD3"/>
    <w:rsid w:val="00DA232A"/>
    <w:rsid w:val="00DA788D"/>
    <w:rsid w:val="00E14A47"/>
    <w:rsid w:val="00E2196D"/>
    <w:rsid w:val="00E55E8D"/>
    <w:rsid w:val="00E67BC4"/>
    <w:rsid w:val="00E71063"/>
    <w:rsid w:val="00EB2BA9"/>
    <w:rsid w:val="00EC7FB8"/>
    <w:rsid w:val="00EE66A4"/>
    <w:rsid w:val="00F71ACE"/>
    <w:rsid w:val="00F94F7C"/>
    <w:rsid w:val="00FA63C2"/>
    <w:rsid w:val="00FA710B"/>
    <w:rsid w:val="00FE20F1"/>
    <w:rsid w:val="00FE44D4"/>
    <w:rsid w:val="00FF49AF"/>
    <w:rsid w:val="01021B10"/>
    <w:rsid w:val="01056463"/>
    <w:rsid w:val="01065227"/>
    <w:rsid w:val="01094FF1"/>
    <w:rsid w:val="01131E29"/>
    <w:rsid w:val="012008E5"/>
    <w:rsid w:val="01221C2B"/>
    <w:rsid w:val="012A6C1B"/>
    <w:rsid w:val="012D6629"/>
    <w:rsid w:val="01485D37"/>
    <w:rsid w:val="015367B0"/>
    <w:rsid w:val="01566E67"/>
    <w:rsid w:val="015F27ED"/>
    <w:rsid w:val="01945DDD"/>
    <w:rsid w:val="019C4392"/>
    <w:rsid w:val="01B81D04"/>
    <w:rsid w:val="01C13942"/>
    <w:rsid w:val="01D84A26"/>
    <w:rsid w:val="01E2251E"/>
    <w:rsid w:val="01E66FA5"/>
    <w:rsid w:val="01EC082E"/>
    <w:rsid w:val="01EE5B23"/>
    <w:rsid w:val="020727BE"/>
    <w:rsid w:val="020B5CBA"/>
    <w:rsid w:val="020D7E1B"/>
    <w:rsid w:val="023A2E4D"/>
    <w:rsid w:val="02522B81"/>
    <w:rsid w:val="02540241"/>
    <w:rsid w:val="0257325D"/>
    <w:rsid w:val="026E7094"/>
    <w:rsid w:val="02712569"/>
    <w:rsid w:val="027947F0"/>
    <w:rsid w:val="028C1420"/>
    <w:rsid w:val="02957EF8"/>
    <w:rsid w:val="02A53662"/>
    <w:rsid w:val="02A83248"/>
    <w:rsid w:val="02B444E9"/>
    <w:rsid w:val="02C051CA"/>
    <w:rsid w:val="02DA069E"/>
    <w:rsid w:val="02EB4148"/>
    <w:rsid w:val="03165B41"/>
    <w:rsid w:val="03187AB0"/>
    <w:rsid w:val="03242277"/>
    <w:rsid w:val="032D2AE4"/>
    <w:rsid w:val="0336799E"/>
    <w:rsid w:val="03402295"/>
    <w:rsid w:val="03430EB2"/>
    <w:rsid w:val="03454E52"/>
    <w:rsid w:val="035F1E2D"/>
    <w:rsid w:val="0367414C"/>
    <w:rsid w:val="0368533A"/>
    <w:rsid w:val="03740C23"/>
    <w:rsid w:val="03786D84"/>
    <w:rsid w:val="038D5642"/>
    <w:rsid w:val="03946359"/>
    <w:rsid w:val="039558ED"/>
    <w:rsid w:val="03990458"/>
    <w:rsid w:val="03A02CC0"/>
    <w:rsid w:val="03AA3C2C"/>
    <w:rsid w:val="03AC3B1A"/>
    <w:rsid w:val="03AE265E"/>
    <w:rsid w:val="03B541B2"/>
    <w:rsid w:val="03CF42A5"/>
    <w:rsid w:val="03E36550"/>
    <w:rsid w:val="03E42134"/>
    <w:rsid w:val="03EA2EC3"/>
    <w:rsid w:val="03EA3B15"/>
    <w:rsid w:val="041C70A3"/>
    <w:rsid w:val="044B6A10"/>
    <w:rsid w:val="045339FA"/>
    <w:rsid w:val="045446DA"/>
    <w:rsid w:val="04560543"/>
    <w:rsid w:val="04667F40"/>
    <w:rsid w:val="04686A30"/>
    <w:rsid w:val="04823945"/>
    <w:rsid w:val="0491097C"/>
    <w:rsid w:val="04925324"/>
    <w:rsid w:val="049442AA"/>
    <w:rsid w:val="049A7CC4"/>
    <w:rsid w:val="04A32E78"/>
    <w:rsid w:val="04B154C6"/>
    <w:rsid w:val="04B65D1F"/>
    <w:rsid w:val="04C11D9C"/>
    <w:rsid w:val="04D6039C"/>
    <w:rsid w:val="04F73E0B"/>
    <w:rsid w:val="04FE59F0"/>
    <w:rsid w:val="050407DB"/>
    <w:rsid w:val="05051AC2"/>
    <w:rsid w:val="051166F7"/>
    <w:rsid w:val="052053D2"/>
    <w:rsid w:val="05224E54"/>
    <w:rsid w:val="05383F8E"/>
    <w:rsid w:val="053B371A"/>
    <w:rsid w:val="053B6E11"/>
    <w:rsid w:val="057D50E5"/>
    <w:rsid w:val="058733A0"/>
    <w:rsid w:val="05892AE9"/>
    <w:rsid w:val="058C0569"/>
    <w:rsid w:val="058D472E"/>
    <w:rsid w:val="059110E9"/>
    <w:rsid w:val="05954890"/>
    <w:rsid w:val="05A056BD"/>
    <w:rsid w:val="05A93EB7"/>
    <w:rsid w:val="05AB57B1"/>
    <w:rsid w:val="05B80C59"/>
    <w:rsid w:val="05BE4D78"/>
    <w:rsid w:val="05C70C4A"/>
    <w:rsid w:val="05D00D19"/>
    <w:rsid w:val="05D3766C"/>
    <w:rsid w:val="05E43C32"/>
    <w:rsid w:val="062260D2"/>
    <w:rsid w:val="063E7072"/>
    <w:rsid w:val="063E7FEB"/>
    <w:rsid w:val="065277EE"/>
    <w:rsid w:val="06530A97"/>
    <w:rsid w:val="06617B7A"/>
    <w:rsid w:val="06676331"/>
    <w:rsid w:val="0686105D"/>
    <w:rsid w:val="06862B05"/>
    <w:rsid w:val="068C5C42"/>
    <w:rsid w:val="068C6EA9"/>
    <w:rsid w:val="069468A4"/>
    <w:rsid w:val="06A2072A"/>
    <w:rsid w:val="06A87830"/>
    <w:rsid w:val="06CA7275"/>
    <w:rsid w:val="06E13DC2"/>
    <w:rsid w:val="06E527EC"/>
    <w:rsid w:val="06F0135B"/>
    <w:rsid w:val="06F43DAE"/>
    <w:rsid w:val="06F64138"/>
    <w:rsid w:val="07015513"/>
    <w:rsid w:val="070462B1"/>
    <w:rsid w:val="07140F9C"/>
    <w:rsid w:val="071E733B"/>
    <w:rsid w:val="07202810"/>
    <w:rsid w:val="07375486"/>
    <w:rsid w:val="073928ED"/>
    <w:rsid w:val="07467B0F"/>
    <w:rsid w:val="07470275"/>
    <w:rsid w:val="074D1321"/>
    <w:rsid w:val="07580D8D"/>
    <w:rsid w:val="075B4968"/>
    <w:rsid w:val="075D31C4"/>
    <w:rsid w:val="076F3599"/>
    <w:rsid w:val="0774336C"/>
    <w:rsid w:val="07765A9C"/>
    <w:rsid w:val="077C248E"/>
    <w:rsid w:val="077F44B3"/>
    <w:rsid w:val="07825714"/>
    <w:rsid w:val="07871576"/>
    <w:rsid w:val="078D637E"/>
    <w:rsid w:val="079B25E0"/>
    <w:rsid w:val="07B53B3F"/>
    <w:rsid w:val="07B603A0"/>
    <w:rsid w:val="07B93752"/>
    <w:rsid w:val="07BD2118"/>
    <w:rsid w:val="07C0467D"/>
    <w:rsid w:val="07C5731C"/>
    <w:rsid w:val="07CD1727"/>
    <w:rsid w:val="07D10F17"/>
    <w:rsid w:val="07D61B85"/>
    <w:rsid w:val="07DD4710"/>
    <w:rsid w:val="07E31393"/>
    <w:rsid w:val="07ED0ED1"/>
    <w:rsid w:val="07FB14CF"/>
    <w:rsid w:val="080623A4"/>
    <w:rsid w:val="08072E36"/>
    <w:rsid w:val="082165C2"/>
    <w:rsid w:val="084C03B9"/>
    <w:rsid w:val="08596E5E"/>
    <w:rsid w:val="08607524"/>
    <w:rsid w:val="086B7426"/>
    <w:rsid w:val="086C0038"/>
    <w:rsid w:val="087624E2"/>
    <w:rsid w:val="08864851"/>
    <w:rsid w:val="088C1F29"/>
    <w:rsid w:val="089963F4"/>
    <w:rsid w:val="089E7EC0"/>
    <w:rsid w:val="08A63936"/>
    <w:rsid w:val="08BA1A37"/>
    <w:rsid w:val="08D879E4"/>
    <w:rsid w:val="08F17625"/>
    <w:rsid w:val="090A24DB"/>
    <w:rsid w:val="091A0AC8"/>
    <w:rsid w:val="091D379A"/>
    <w:rsid w:val="091F58DB"/>
    <w:rsid w:val="09211734"/>
    <w:rsid w:val="092A6EDD"/>
    <w:rsid w:val="09382988"/>
    <w:rsid w:val="0938582C"/>
    <w:rsid w:val="093E2B8F"/>
    <w:rsid w:val="093F0D49"/>
    <w:rsid w:val="09475E50"/>
    <w:rsid w:val="094A76A4"/>
    <w:rsid w:val="095148EA"/>
    <w:rsid w:val="096864F2"/>
    <w:rsid w:val="0973082B"/>
    <w:rsid w:val="09894386"/>
    <w:rsid w:val="09A66C84"/>
    <w:rsid w:val="09A9629E"/>
    <w:rsid w:val="09AA0E10"/>
    <w:rsid w:val="09B231A4"/>
    <w:rsid w:val="09CD37C8"/>
    <w:rsid w:val="09D2435C"/>
    <w:rsid w:val="09D24CE9"/>
    <w:rsid w:val="09D37639"/>
    <w:rsid w:val="09D75426"/>
    <w:rsid w:val="09E25950"/>
    <w:rsid w:val="09EC7291"/>
    <w:rsid w:val="09F21175"/>
    <w:rsid w:val="09FC4C78"/>
    <w:rsid w:val="0A170501"/>
    <w:rsid w:val="0A2410C3"/>
    <w:rsid w:val="0A297D1E"/>
    <w:rsid w:val="0A331B41"/>
    <w:rsid w:val="0A4736D9"/>
    <w:rsid w:val="0A825391"/>
    <w:rsid w:val="0A833C28"/>
    <w:rsid w:val="0A8A252D"/>
    <w:rsid w:val="0A924F22"/>
    <w:rsid w:val="0A944337"/>
    <w:rsid w:val="0AB24958"/>
    <w:rsid w:val="0AB57C49"/>
    <w:rsid w:val="0AB734AE"/>
    <w:rsid w:val="0AC93901"/>
    <w:rsid w:val="0AD9378A"/>
    <w:rsid w:val="0AE2607E"/>
    <w:rsid w:val="0AE8392A"/>
    <w:rsid w:val="0AF722A3"/>
    <w:rsid w:val="0AF958A5"/>
    <w:rsid w:val="0B144EF0"/>
    <w:rsid w:val="0B1D5181"/>
    <w:rsid w:val="0B610BED"/>
    <w:rsid w:val="0B642CE9"/>
    <w:rsid w:val="0B701F14"/>
    <w:rsid w:val="0B713D6C"/>
    <w:rsid w:val="0B83772B"/>
    <w:rsid w:val="0B881C54"/>
    <w:rsid w:val="0B8C67A3"/>
    <w:rsid w:val="0B91144D"/>
    <w:rsid w:val="0BD1290F"/>
    <w:rsid w:val="0BE04A65"/>
    <w:rsid w:val="0BEB078D"/>
    <w:rsid w:val="0BFE1A04"/>
    <w:rsid w:val="0BFE2611"/>
    <w:rsid w:val="0C057F9E"/>
    <w:rsid w:val="0C12109D"/>
    <w:rsid w:val="0C2D3C73"/>
    <w:rsid w:val="0C353F07"/>
    <w:rsid w:val="0C3C2120"/>
    <w:rsid w:val="0C4274CE"/>
    <w:rsid w:val="0C4E30BA"/>
    <w:rsid w:val="0C553F87"/>
    <w:rsid w:val="0C6A432F"/>
    <w:rsid w:val="0C753640"/>
    <w:rsid w:val="0C7D3985"/>
    <w:rsid w:val="0C876C0E"/>
    <w:rsid w:val="0C881ACA"/>
    <w:rsid w:val="0C9215E1"/>
    <w:rsid w:val="0C9B6BDE"/>
    <w:rsid w:val="0CC10828"/>
    <w:rsid w:val="0CD619C5"/>
    <w:rsid w:val="0CDC467E"/>
    <w:rsid w:val="0CDD6E42"/>
    <w:rsid w:val="0CE04130"/>
    <w:rsid w:val="0CE55A1A"/>
    <w:rsid w:val="0D050461"/>
    <w:rsid w:val="0D240717"/>
    <w:rsid w:val="0D2B36EF"/>
    <w:rsid w:val="0D48016E"/>
    <w:rsid w:val="0D571854"/>
    <w:rsid w:val="0D5A43A4"/>
    <w:rsid w:val="0D606BEB"/>
    <w:rsid w:val="0D816417"/>
    <w:rsid w:val="0DA77EE9"/>
    <w:rsid w:val="0DB35FC9"/>
    <w:rsid w:val="0DB87A75"/>
    <w:rsid w:val="0DB96B88"/>
    <w:rsid w:val="0DBA21E5"/>
    <w:rsid w:val="0DBA2FAA"/>
    <w:rsid w:val="0DC013F5"/>
    <w:rsid w:val="0DC27187"/>
    <w:rsid w:val="0DCC5C7F"/>
    <w:rsid w:val="0DCF1C9E"/>
    <w:rsid w:val="0DE96039"/>
    <w:rsid w:val="0DEC67BF"/>
    <w:rsid w:val="0E02330C"/>
    <w:rsid w:val="0E046732"/>
    <w:rsid w:val="0E0F28A6"/>
    <w:rsid w:val="0E1618E0"/>
    <w:rsid w:val="0E166616"/>
    <w:rsid w:val="0E1772A4"/>
    <w:rsid w:val="0E1B1635"/>
    <w:rsid w:val="0E235EE5"/>
    <w:rsid w:val="0E26196A"/>
    <w:rsid w:val="0E4B5F7C"/>
    <w:rsid w:val="0E650873"/>
    <w:rsid w:val="0E753FC8"/>
    <w:rsid w:val="0E8653B5"/>
    <w:rsid w:val="0E894287"/>
    <w:rsid w:val="0E8A5BA1"/>
    <w:rsid w:val="0E9A273D"/>
    <w:rsid w:val="0EAE2DD3"/>
    <w:rsid w:val="0EAF05CD"/>
    <w:rsid w:val="0EBF3C2F"/>
    <w:rsid w:val="0EF3685E"/>
    <w:rsid w:val="0F0365CB"/>
    <w:rsid w:val="0F1862C4"/>
    <w:rsid w:val="0F1D3769"/>
    <w:rsid w:val="0F1E0F53"/>
    <w:rsid w:val="0F2B4816"/>
    <w:rsid w:val="0F51267E"/>
    <w:rsid w:val="0F553307"/>
    <w:rsid w:val="0F56786F"/>
    <w:rsid w:val="0F5808CD"/>
    <w:rsid w:val="0F6951CE"/>
    <w:rsid w:val="0F7413F3"/>
    <w:rsid w:val="0FA07D73"/>
    <w:rsid w:val="0FA95027"/>
    <w:rsid w:val="0FAD4CF0"/>
    <w:rsid w:val="0FB579FA"/>
    <w:rsid w:val="0FB9640A"/>
    <w:rsid w:val="0FBB4E1B"/>
    <w:rsid w:val="0FC6677A"/>
    <w:rsid w:val="0FD94DCC"/>
    <w:rsid w:val="0FE11867"/>
    <w:rsid w:val="0FE75962"/>
    <w:rsid w:val="0FED1CB2"/>
    <w:rsid w:val="0FFE195E"/>
    <w:rsid w:val="10201225"/>
    <w:rsid w:val="10265BB9"/>
    <w:rsid w:val="102A437B"/>
    <w:rsid w:val="102D0EB2"/>
    <w:rsid w:val="102F3785"/>
    <w:rsid w:val="10302175"/>
    <w:rsid w:val="107C1F32"/>
    <w:rsid w:val="1085068B"/>
    <w:rsid w:val="108A2C16"/>
    <w:rsid w:val="10906139"/>
    <w:rsid w:val="10945E1E"/>
    <w:rsid w:val="109E4EEF"/>
    <w:rsid w:val="10AF76FD"/>
    <w:rsid w:val="10B3564E"/>
    <w:rsid w:val="10D0067D"/>
    <w:rsid w:val="10DA102E"/>
    <w:rsid w:val="10DD76C8"/>
    <w:rsid w:val="10E120BC"/>
    <w:rsid w:val="10ED552F"/>
    <w:rsid w:val="10F55EC5"/>
    <w:rsid w:val="10F64F2D"/>
    <w:rsid w:val="110A7660"/>
    <w:rsid w:val="113A526D"/>
    <w:rsid w:val="114276A3"/>
    <w:rsid w:val="114710E3"/>
    <w:rsid w:val="11654331"/>
    <w:rsid w:val="118106F0"/>
    <w:rsid w:val="11826D67"/>
    <w:rsid w:val="11937762"/>
    <w:rsid w:val="11A44AC1"/>
    <w:rsid w:val="11AF2FED"/>
    <w:rsid w:val="11B21DA3"/>
    <w:rsid w:val="11C04EC7"/>
    <w:rsid w:val="11CC6D4B"/>
    <w:rsid w:val="11D0474E"/>
    <w:rsid w:val="11D2296D"/>
    <w:rsid w:val="12120541"/>
    <w:rsid w:val="12134D2D"/>
    <w:rsid w:val="12137258"/>
    <w:rsid w:val="121A2353"/>
    <w:rsid w:val="121D062C"/>
    <w:rsid w:val="12277EDD"/>
    <w:rsid w:val="12415196"/>
    <w:rsid w:val="12527B2E"/>
    <w:rsid w:val="126032AC"/>
    <w:rsid w:val="126962C4"/>
    <w:rsid w:val="127176DF"/>
    <w:rsid w:val="12760357"/>
    <w:rsid w:val="12933C91"/>
    <w:rsid w:val="129A1C4B"/>
    <w:rsid w:val="12A27741"/>
    <w:rsid w:val="12A32349"/>
    <w:rsid w:val="12B42D2E"/>
    <w:rsid w:val="12B64590"/>
    <w:rsid w:val="12DA009B"/>
    <w:rsid w:val="12F447B9"/>
    <w:rsid w:val="13040A16"/>
    <w:rsid w:val="130D3602"/>
    <w:rsid w:val="132C757F"/>
    <w:rsid w:val="1335337D"/>
    <w:rsid w:val="134029D9"/>
    <w:rsid w:val="137B0CDB"/>
    <w:rsid w:val="138D5A9A"/>
    <w:rsid w:val="1390585E"/>
    <w:rsid w:val="13AE1C7B"/>
    <w:rsid w:val="13D321B0"/>
    <w:rsid w:val="13EF3E39"/>
    <w:rsid w:val="13F76DF0"/>
    <w:rsid w:val="141F344F"/>
    <w:rsid w:val="142F4264"/>
    <w:rsid w:val="143B5B02"/>
    <w:rsid w:val="144D5060"/>
    <w:rsid w:val="14517B87"/>
    <w:rsid w:val="146A330E"/>
    <w:rsid w:val="14734CF3"/>
    <w:rsid w:val="147649CE"/>
    <w:rsid w:val="14800869"/>
    <w:rsid w:val="14902DA1"/>
    <w:rsid w:val="14A2698A"/>
    <w:rsid w:val="14B16D0D"/>
    <w:rsid w:val="14BD5284"/>
    <w:rsid w:val="14C852F2"/>
    <w:rsid w:val="14D01B35"/>
    <w:rsid w:val="14E53672"/>
    <w:rsid w:val="14FE7D0A"/>
    <w:rsid w:val="15005151"/>
    <w:rsid w:val="150236EE"/>
    <w:rsid w:val="15071660"/>
    <w:rsid w:val="150B4224"/>
    <w:rsid w:val="15164661"/>
    <w:rsid w:val="151838F7"/>
    <w:rsid w:val="15204125"/>
    <w:rsid w:val="15353F92"/>
    <w:rsid w:val="153707B3"/>
    <w:rsid w:val="153C7844"/>
    <w:rsid w:val="154D1CD8"/>
    <w:rsid w:val="154E6927"/>
    <w:rsid w:val="155533A6"/>
    <w:rsid w:val="15564DA6"/>
    <w:rsid w:val="15692384"/>
    <w:rsid w:val="15754905"/>
    <w:rsid w:val="15827F26"/>
    <w:rsid w:val="158731B9"/>
    <w:rsid w:val="158F356C"/>
    <w:rsid w:val="15926967"/>
    <w:rsid w:val="159417ED"/>
    <w:rsid w:val="15956027"/>
    <w:rsid w:val="1599476E"/>
    <w:rsid w:val="159D6749"/>
    <w:rsid w:val="159E0BA3"/>
    <w:rsid w:val="159E3070"/>
    <w:rsid w:val="15BB6A9E"/>
    <w:rsid w:val="15D27219"/>
    <w:rsid w:val="15E1051A"/>
    <w:rsid w:val="15EA0176"/>
    <w:rsid w:val="15F54830"/>
    <w:rsid w:val="15F5697F"/>
    <w:rsid w:val="15F8290F"/>
    <w:rsid w:val="160A2959"/>
    <w:rsid w:val="16150339"/>
    <w:rsid w:val="16186F66"/>
    <w:rsid w:val="16194881"/>
    <w:rsid w:val="16220DE5"/>
    <w:rsid w:val="16233512"/>
    <w:rsid w:val="162E085A"/>
    <w:rsid w:val="163B0AEA"/>
    <w:rsid w:val="163C34A2"/>
    <w:rsid w:val="164D1E12"/>
    <w:rsid w:val="165345C3"/>
    <w:rsid w:val="166A5CE2"/>
    <w:rsid w:val="166E7E1E"/>
    <w:rsid w:val="167D519D"/>
    <w:rsid w:val="169056EF"/>
    <w:rsid w:val="16940741"/>
    <w:rsid w:val="1697481D"/>
    <w:rsid w:val="16AA3348"/>
    <w:rsid w:val="16B11FF6"/>
    <w:rsid w:val="16B47810"/>
    <w:rsid w:val="16BC0C20"/>
    <w:rsid w:val="16E86EC4"/>
    <w:rsid w:val="16ED6288"/>
    <w:rsid w:val="16F203B1"/>
    <w:rsid w:val="16F67058"/>
    <w:rsid w:val="16F70EB5"/>
    <w:rsid w:val="16F963A3"/>
    <w:rsid w:val="17006F5B"/>
    <w:rsid w:val="17051824"/>
    <w:rsid w:val="170C105A"/>
    <w:rsid w:val="170D0979"/>
    <w:rsid w:val="170E6A54"/>
    <w:rsid w:val="172216E7"/>
    <w:rsid w:val="174C0679"/>
    <w:rsid w:val="174C3CCF"/>
    <w:rsid w:val="175859F5"/>
    <w:rsid w:val="175A27BB"/>
    <w:rsid w:val="175D29B3"/>
    <w:rsid w:val="17607F1E"/>
    <w:rsid w:val="177B16DD"/>
    <w:rsid w:val="177C4354"/>
    <w:rsid w:val="1781146E"/>
    <w:rsid w:val="17C1420D"/>
    <w:rsid w:val="17D3798A"/>
    <w:rsid w:val="17E51656"/>
    <w:rsid w:val="17E7717C"/>
    <w:rsid w:val="17EF3CF8"/>
    <w:rsid w:val="17F358C4"/>
    <w:rsid w:val="17FD699F"/>
    <w:rsid w:val="182D0A7F"/>
    <w:rsid w:val="1830523D"/>
    <w:rsid w:val="183B7049"/>
    <w:rsid w:val="183F3DC8"/>
    <w:rsid w:val="18500A76"/>
    <w:rsid w:val="186360F9"/>
    <w:rsid w:val="187860EE"/>
    <w:rsid w:val="188B251D"/>
    <w:rsid w:val="189B7A78"/>
    <w:rsid w:val="189F180A"/>
    <w:rsid w:val="18A014A5"/>
    <w:rsid w:val="18A01B6C"/>
    <w:rsid w:val="18A17A02"/>
    <w:rsid w:val="18A46E1B"/>
    <w:rsid w:val="18BA2F83"/>
    <w:rsid w:val="18D02687"/>
    <w:rsid w:val="18D92F68"/>
    <w:rsid w:val="18DE4FC9"/>
    <w:rsid w:val="18E90CD1"/>
    <w:rsid w:val="19001DB7"/>
    <w:rsid w:val="19005B1B"/>
    <w:rsid w:val="19044A06"/>
    <w:rsid w:val="1906334B"/>
    <w:rsid w:val="19175D46"/>
    <w:rsid w:val="191952E8"/>
    <w:rsid w:val="1939251E"/>
    <w:rsid w:val="199B021E"/>
    <w:rsid w:val="19A9489B"/>
    <w:rsid w:val="19AE5031"/>
    <w:rsid w:val="19B94092"/>
    <w:rsid w:val="19C40F4C"/>
    <w:rsid w:val="19D27DFB"/>
    <w:rsid w:val="19EC72F1"/>
    <w:rsid w:val="1A15621E"/>
    <w:rsid w:val="1A214F69"/>
    <w:rsid w:val="1A22474D"/>
    <w:rsid w:val="1A3D3083"/>
    <w:rsid w:val="1A464C4E"/>
    <w:rsid w:val="1A5821E2"/>
    <w:rsid w:val="1A592B53"/>
    <w:rsid w:val="1A622FEC"/>
    <w:rsid w:val="1A686EF3"/>
    <w:rsid w:val="1A721D69"/>
    <w:rsid w:val="1A831716"/>
    <w:rsid w:val="1A9308FE"/>
    <w:rsid w:val="1A963C49"/>
    <w:rsid w:val="1AAD6706"/>
    <w:rsid w:val="1AC52B07"/>
    <w:rsid w:val="1AC819FA"/>
    <w:rsid w:val="1AC9096C"/>
    <w:rsid w:val="1ACA79FF"/>
    <w:rsid w:val="1AE80D72"/>
    <w:rsid w:val="1AF071E8"/>
    <w:rsid w:val="1AF50990"/>
    <w:rsid w:val="1AF8185E"/>
    <w:rsid w:val="1AFA0F74"/>
    <w:rsid w:val="1B013E5A"/>
    <w:rsid w:val="1B0C593B"/>
    <w:rsid w:val="1B155DAE"/>
    <w:rsid w:val="1B1A7D35"/>
    <w:rsid w:val="1B236319"/>
    <w:rsid w:val="1B2821B0"/>
    <w:rsid w:val="1B2B7ECA"/>
    <w:rsid w:val="1B32211E"/>
    <w:rsid w:val="1B375D24"/>
    <w:rsid w:val="1B7D6564"/>
    <w:rsid w:val="1B995F79"/>
    <w:rsid w:val="1BA2218A"/>
    <w:rsid w:val="1BB079B7"/>
    <w:rsid w:val="1BB66698"/>
    <w:rsid w:val="1BC80950"/>
    <w:rsid w:val="1BD00DF9"/>
    <w:rsid w:val="1BD66D40"/>
    <w:rsid w:val="1BEE1992"/>
    <w:rsid w:val="1C055B57"/>
    <w:rsid w:val="1C090B17"/>
    <w:rsid w:val="1C0D40C1"/>
    <w:rsid w:val="1C1040A0"/>
    <w:rsid w:val="1C15087A"/>
    <w:rsid w:val="1C1B5646"/>
    <w:rsid w:val="1C2037E3"/>
    <w:rsid w:val="1C233BE0"/>
    <w:rsid w:val="1C243ED3"/>
    <w:rsid w:val="1C270F43"/>
    <w:rsid w:val="1C28182A"/>
    <w:rsid w:val="1C3404B6"/>
    <w:rsid w:val="1C3D0141"/>
    <w:rsid w:val="1C483CB6"/>
    <w:rsid w:val="1C5860EF"/>
    <w:rsid w:val="1C6075BB"/>
    <w:rsid w:val="1C6A625B"/>
    <w:rsid w:val="1C6C6235"/>
    <w:rsid w:val="1C7A5D02"/>
    <w:rsid w:val="1CAC48CF"/>
    <w:rsid w:val="1CD75A11"/>
    <w:rsid w:val="1CF33ECD"/>
    <w:rsid w:val="1CFB6C98"/>
    <w:rsid w:val="1D012A8E"/>
    <w:rsid w:val="1D0D7881"/>
    <w:rsid w:val="1D10576F"/>
    <w:rsid w:val="1D3338DB"/>
    <w:rsid w:val="1D3D43A9"/>
    <w:rsid w:val="1D47559B"/>
    <w:rsid w:val="1D526EDB"/>
    <w:rsid w:val="1D582B07"/>
    <w:rsid w:val="1D5E78B0"/>
    <w:rsid w:val="1D6353FB"/>
    <w:rsid w:val="1D775B28"/>
    <w:rsid w:val="1D94589A"/>
    <w:rsid w:val="1DA20701"/>
    <w:rsid w:val="1DA62367"/>
    <w:rsid w:val="1DA96D69"/>
    <w:rsid w:val="1DC7608A"/>
    <w:rsid w:val="1DDB5FF2"/>
    <w:rsid w:val="1DDE2C12"/>
    <w:rsid w:val="1DFD4ABE"/>
    <w:rsid w:val="1DFE6FCD"/>
    <w:rsid w:val="1E0F67A0"/>
    <w:rsid w:val="1E143EC5"/>
    <w:rsid w:val="1E251E95"/>
    <w:rsid w:val="1E3355FD"/>
    <w:rsid w:val="1E471547"/>
    <w:rsid w:val="1E4733CE"/>
    <w:rsid w:val="1E5B5048"/>
    <w:rsid w:val="1E625DAA"/>
    <w:rsid w:val="1E731819"/>
    <w:rsid w:val="1E746C5D"/>
    <w:rsid w:val="1E86115B"/>
    <w:rsid w:val="1E8A7860"/>
    <w:rsid w:val="1E8C54D7"/>
    <w:rsid w:val="1E8E225C"/>
    <w:rsid w:val="1E8E4579"/>
    <w:rsid w:val="1EAF2075"/>
    <w:rsid w:val="1EB67A74"/>
    <w:rsid w:val="1EC87255"/>
    <w:rsid w:val="1ECB423A"/>
    <w:rsid w:val="1EE0608C"/>
    <w:rsid w:val="1EE77A61"/>
    <w:rsid w:val="1EF2221B"/>
    <w:rsid w:val="1EF30B01"/>
    <w:rsid w:val="1EF745C3"/>
    <w:rsid w:val="1F0E6F84"/>
    <w:rsid w:val="1F125409"/>
    <w:rsid w:val="1F2111C5"/>
    <w:rsid w:val="1F3460B2"/>
    <w:rsid w:val="1F470D9D"/>
    <w:rsid w:val="1F4F70E7"/>
    <w:rsid w:val="1F571BFA"/>
    <w:rsid w:val="1F6B41C9"/>
    <w:rsid w:val="1F793FB7"/>
    <w:rsid w:val="1F8B7773"/>
    <w:rsid w:val="1F9405FC"/>
    <w:rsid w:val="1F9F65BB"/>
    <w:rsid w:val="1FC3179D"/>
    <w:rsid w:val="1FC976E5"/>
    <w:rsid w:val="1FDB592C"/>
    <w:rsid w:val="1FDB736B"/>
    <w:rsid w:val="1FEA2CE0"/>
    <w:rsid w:val="20062D48"/>
    <w:rsid w:val="200C079E"/>
    <w:rsid w:val="201320A0"/>
    <w:rsid w:val="204C2A01"/>
    <w:rsid w:val="20505F7F"/>
    <w:rsid w:val="20524761"/>
    <w:rsid w:val="205D3792"/>
    <w:rsid w:val="206770AC"/>
    <w:rsid w:val="207C7DDC"/>
    <w:rsid w:val="208306B2"/>
    <w:rsid w:val="208412B3"/>
    <w:rsid w:val="209F2C5D"/>
    <w:rsid w:val="20B623C8"/>
    <w:rsid w:val="20B66403"/>
    <w:rsid w:val="20B718A4"/>
    <w:rsid w:val="20BD0AC1"/>
    <w:rsid w:val="20CB1264"/>
    <w:rsid w:val="20CB3BD5"/>
    <w:rsid w:val="20DE4374"/>
    <w:rsid w:val="20E22BD6"/>
    <w:rsid w:val="20E9567A"/>
    <w:rsid w:val="20EC0F39"/>
    <w:rsid w:val="20FA6FC4"/>
    <w:rsid w:val="21091B6E"/>
    <w:rsid w:val="212337D3"/>
    <w:rsid w:val="21243E67"/>
    <w:rsid w:val="213148C7"/>
    <w:rsid w:val="21410322"/>
    <w:rsid w:val="214B2767"/>
    <w:rsid w:val="21814911"/>
    <w:rsid w:val="21974793"/>
    <w:rsid w:val="219A525F"/>
    <w:rsid w:val="21A0306E"/>
    <w:rsid w:val="21B218A9"/>
    <w:rsid w:val="21BA3B26"/>
    <w:rsid w:val="21C45156"/>
    <w:rsid w:val="21CB6A3E"/>
    <w:rsid w:val="21E513AC"/>
    <w:rsid w:val="21EB7FEE"/>
    <w:rsid w:val="21EF1C4A"/>
    <w:rsid w:val="21EF5E4F"/>
    <w:rsid w:val="21F5075E"/>
    <w:rsid w:val="21FB02C2"/>
    <w:rsid w:val="21FB29AC"/>
    <w:rsid w:val="21FC1A76"/>
    <w:rsid w:val="21FC2208"/>
    <w:rsid w:val="220C1D14"/>
    <w:rsid w:val="221A3EEA"/>
    <w:rsid w:val="2220772D"/>
    <w:rsid w:val="222D06AD"/>
    <w:rsid w:val="22410D77"/>
    <w:rsid w:val="224F1F79"/>
    <w:rsid w:val="225673D8"/>
    <w:rsid w:val="225C6268"/>
    <w:rsid w:val="225F4466"/>
    <w:rsid w:val="22872215"/>
    <w:rsid w:val="228C7BEE"/>
    <w:rsid w:val="2295070F"/>
    <w:rsid w:val="229964C8"/>
    <w:rsid w:val="229E6078"/>
    <w:rsid w:val="22A56BEC"/>
    <w:rsid w:val="22A91490"/>
    <w:rsid w:val="22B61C24"/>
    <w:rsid w:val="22B6712B"/>
    <w:rsid w:val="22B85697"/>
    <w:rsid w:val="22BD2ED8"/>
    <w:rsid w:val="22C424D8"/>
    <w:rsid w:val="22E001D1"/>
    <w:rsid w:val="22E22B2C"/>
    <w:rsid w:val="22F85478"/>
    <w:rsid w:val="23102150"/>
    <w:rsid w:val="23151041"/>
    <w:rsid w:val="23152425"/>
    <w:rsid w:val="233314BA"/>
    <w:rsid w:val="2334678A"/>
    <w:rsid w:val="233A6BD1"/>
    <w:rsid w:val="2351208D"/>
    <w:rsid w:val="23546DD6"/>
    <w:rsid w:val="237B0A51"/>
    <w:rsid w:val="238732E6"/>
    <w:rsid w:val="239055FD"/>
    <w:rsid w:val="23941D26"/>
    <w:rsid w:val="239948B6"/>
    <w:rsid w:val="23AE6DB9"/>
    <w:rsid w:val="23B97D00"/>
    <w:rsid w:val="23CA001D"/>
    <w:rsid w:val="23DC7F33"/>
    <w:rsid w:val="23DE58D7"/>
    <w:rsid w:val="23F70041"/>
    <w:rsid w:val="23FC5D5D"/>
    <w:rsid w:val="2411787A"/>
    <w:rsid w:val="241C75F2"/>
    <w:rsid w:val="24423288"/>
    <w:rsid w:val="245D7246"/>
    <w:rsid w:val="24665223"/>
    <w:rsid w:val="24673118"/>
    <w:rsid w:val="24681644"/>
    <w:rsid w:val="2493478F"/>
    <w:rsid w:val="24966E7C"/>
    <w:rsid w:val="2497134E"/>
    <w:rsid w:val="24A20502"/>
    <w:rsid w:val="24B35C6B"/>
    <w:rsid w:val="24B65F0C"/>
    <w:rsid w:val="24B77ED6"/>
    <w:rsid w:val="24C30BFB"/>
    <w:rsid w:val="24C525EF"/>
    <w:rsid w:val="24DD31BB"/>
    <w:rsid w:val="24E039BF"/>
    <w:rsid w:val="24E845D7"/>
    <w:rsid w:val="24E95C8E"/>
    <w:rsid w:val="24F603CD"/>
    <w:rsid w:val="24FF22DA"/>
    <w:rsid w:val="25025155"/>
    <w:rsid w:val="250715BC"/>
    <w:rsid w:val="251011C5"/>
    <w:rsid w:val="25131E89"/>
    <w:rsid w:val="253D3E3E"/>
    <w:rsid w:val="25423A54"/>
    <w:rsid w:val="254D287A"/>
    <w:rsid w:val="25577DFA"/>
    <w:rsid w:val="256F255E"/>
    <w:rsid w:val="25854DE1"/>
    <w:rsid w:val="25883923"/>
    <w:rsid w:val="25B92C5C"/>
    <w:rsid w:val="25BC39F6"/>
    <w:rsid w:val="25CB1092"/>
    <w:rsid w:val="25CC7B08"/>
    <w:rsid w:val="25CD79B1"/>
    <w:rsid w:val="25D62C12"/>
    <w:rsid w:val="25F24B86"/>
    <w:rsid w:val="25F3578D"/>
    <w:rsid w:val="2607774E"/>
    <w:rsid w:val="260E01B5"/>
    <w:rsid w:val="261E16F9"/>
    <w:rsid w:val="261F3482"/>
    <w:rsid w:val="263817FE"/>
    <w:rsid w:val="264A0C13"/>
    <w:rsid w:val="266751BF"/>
    <w:rsid w:val="266C3A97"/>
    <w:rsid w:val="26796CBC"/>
    <w:rsid w:val="267C4F33"/>
    <w:rsid w:val="267F1FC4"/>
    <w:rsid w:val="2690624B"/>
    <w:rsid w:val="269576E6"/>
    <w:rsid w:val="26983675"/>
    <w:rsid w:val="269C76A5"/>
    <w:rsid w:val="26A50878"/>
    <w:rsid w:val="26B4035D"/>
    <w:rsid w:val="26B901AD"/>
    <w:rsid w:val="26BE11A4"/>
    <w:rsid w:val="26BE1D0D"/>
    <w:rsid w:val="26CA3B5D"/>
    <w:rsid w:val="26CC7602"/>
    <w:rsid w:val="26D714B0"/>
    <w:rsid w:val="26E24792"/>
    <w:rsid w:val="26E256DE"/>
    <w:rsid w:val="26F635C0"/>
    <w:rsid w:val="26F861D0"/>
    <w:rsid w:val="26FF12BD"/>
    <w:rsid w:val="27032A5C"/>
    <w:rsid w:val="27042DFE"/>
    <w:rsid w:val="27101DFF"/>
    <w:rsid w:val="27135897"/>
    <w:rsid w:val="27147663"/>
    <w:rsid w:val="27175BF3"/>
    <w:rsid w:val="272A63A4"/>
    <w:rsid w:val="272C70C9"/>
    <w:rsid w:val="272C7F5A"/>
    <w:rsid w:val="27462420"/>
    <w:rsid w:val="274D666D"/>
    <w:rsid w:val="27511807"/>
    <w:rsid w:val="27516203"/>
    <w:rsid w:val="27790BA1"/>
    <w:rsid w:val="2785204A"/>
    <w:rsid w:val="27965FCE"/>
    <w:rsid w:val="279C26F7"/>
    <w:rsid w:val="27A01F56"/>
    <w:rsid w:val="27A36462"/>
    <w:rsid w:val="27A416DF"/>
    <w:rsid w:val="27AA1BD9"/>
    <w:rsid w:val="27C771EC"/>
    <w:rsid w:val="27C97D3A"/>
    <w:rsid w:val="27CE6F06"/>
    <w:rsid w:val="27DA6033"/>
    <w:rsid w:val="280266E6"/>
    <w:rsid w:val="281D1CBD"/>
    <w:rsid w:val="28333DC2"/>
    <w:rsid w:val="284005E3"/>
    <w:rsid w:val="285937BB"/>
    <w:rsid w:val="28670209"/>
    <w:rsid w:val="286C0697"/>
    <w:rsid w:val="28702795"/>
    <w:rsid w:val="287361C7"/>
    <w:rsid w:val="28847DB4"/>
    <w:rsid w:val="28B059BB"/>
    <w:rsid w:val="28B44C85"/>
    <w:rsid w:val="28D42E04"/>
    <w:rsid w:val="28D60542"/>
    <w:rsid w:val="28E50FE3"/>
    <w:rsid w:val="28F11C08"/>
    <w:rsid w:val="28FF346D"/>
    <w:rsid w:val="290C1467"/>
    <w:rsid w:val="291E096C"/>
    <w:rsid w:val="29367989"/>
    <w:rsid w:val="293839AC"/>
    <w:rsid w:val="29453D02"/>
    <w:rsid w:val="29460B21"/>
    <w:rsid w:val="2955763C"/>
    <w:rsid w:val="29687574"/>
    <w:rsid w:val="297008AA"/>
    <w:rsid w:val="2997518C"/>
    <w:rsid w:val="299D67FB"/>
    <w:rsid w:val="299F1D94"/>
    <w:rsid w:val="29A5197C"/>
    <w:rsid w:val="29BE2751"/>
    <w:rsid w:val="29C8387C"/>
    <w:rsid w:val="29CE5710"/>
    <w:rsid w:val="29DA2157"/>
    <w:rsid w:val="2A0D7A89"/>
    <w:rsid w:val="2A0E0EEA"/>
    <w:rsid w:val="2A3D464D"/>
    <w:rsid w:val="2A411552"/>
    <w:rsid w:val="2A4C43B6"/>
    <w:rsid w:val="2A4D4D76"/>
    <w:rsid w:val="2A6122B5"/>
    <w:rsid w:val="2A645F9E"/>
    <w:rsid w:val="2A934FAC"/>
    <w:rsid w:val="2AA63EED"/>
    <w:rsid w:val="2AB960FA"/>
    <w:rsid w:val="2AC13716"/>
    <w:rsid w:val="2ACB5350"/>
    <w:rsid w:val="2ADB487A"/>
    <w:rsid w:val="2ADD1CD6"/>
    <w:rsid w:val="2B14647A"/>
    <w:rsid w:val="2B1824D8"/>
    <w:rsid w:val="2B3E7899"/>
    <w:rsid w:val="2B421FE8"/>
    <w:rsid w:val="2B4F70BA"/>
    <w:rsid w:val="2B68021C"/>
    <w:rsid w:val="2B6C1A75"/>
    <w:rsid w:val="2B8406D3"/>
    <w:rsid w:val="2B8D32CD"/>
    <w:rsid w:val="2B8D67F8"/>
    <w:rsid w:val="2BA016C4"/>
    <w:rsid w:val="2BA57863"/>
    <w:rsid w:val="2BCA1716"/>
    <w:rsid w:val="2BD20429"/>
    <w:rsid w:val="2BD56E6A"/>
    <w:rsid w:val="2BD73BB0"/>
    <w:rsid w:val="2BDD1829"/>
    <w:rsid w:val="2BEB044C"/>
    <w:rsid w:val="2BEC2B5B"/>
    <w:rsid w:val="2C0D1C52"/>
    <w:rsid w:val="2C1A0413"/>
    <w:rsid w:val="2C1E0A6D"/>
    <w:rsid w:val="2C1F6A8C"/>
    <w:rsid w:val="2C325CAF"/>
    <w:rsid w:val="2C3B626D"/>
    <w:rsid w:val="2C3C13FE"/>
    <w:rsid w:val="2C47174D"/>
    <w:rsid w:val="2C621418"/>
    <w:rsid w:val="2C80196D"/>
    <w:rsid w:val="2C846EB0"/>
    <w:rsid w:val="2C8B5ED0"/>
    <w:rsid w:val="2C995107"/>
    <w:rsid w:val="2C9A3140"/>
    <w:rsid w:val="2C9D2180"/>
    <w:rsid w:val="2C9E3E55"/>
    <w:rsid w:val="2CA22040"/>
    <w:rsid w:val="2CB07018"/>
    <w:rsid w:val="2CC33A5E"/>
    <w:rsid w:val="2CC37361"/>
    <w:rsid w:val="2CD511F7"/>
    <w:rsid w:val="2CF33CDD"/>
    <w:rsid w:val="2D06040F"/>
    <w:rsid w:val="2D0C0BCF"/>
    <w:rsid w:val="2D17577C"/>
    <w:rsid w:val="2D451FF5"/>
    <w:rsid w:val="2D452954"/>
    <w:rsid w:val="2D480265"/>
    <w:rsid w:val="2D5418BB"/>
    <w:rsid w:val="2D5B66A8"/>
    <w:rsid w:val="2D844A0E"/>
    <w:rsid w:val="2D8D0C41"/>
    <w:rsid w:val="2D9B303C"/>
    <w:rsid w:val="2D9B65E7"/>
    <w:rsid w:val="2DA26F64"/>
    <w:rsid w:val="2DAA06B0"/>
    <w:rsid w:val="2DB651CE"/>
    <w:rsid w:val="2DBA6D12"/>
    <w:rsid w:val="2DBF0D0D"/>
    <w:rsid w:val="2DC85D9E"/>
    <w:rsid w:val="2DCB2110"/>
    <w:rsid w:val="2DD37B2E"/>
    <w:rsid w:val="2DE27D71"/>
    <w:rsid w:val="2DE3282F"/>
    <w:rsid w:val="2DFC74C8"/>
    <w:rsid w:val="2E07073E"/>
    <w:rsid w:val="2E0852DA"/>
    <w:rsid w:val="2E145339"/>
    <w:rsid w:val="2E1B5784"/>
    <w:rsid w:val="2E303B30"/>
    <w:rsid w:val="2E3E4C1C"/>
    <w:rsid w:val="2E4330EB"/>
    <w:rsid w:val="2E4C6BE0"/>
    <w:rsid w:val="2E53706F"/>
    <w:rsid w:val="2E560C52"/>
    <w:rsid w:val="2E653F35"/>
    <w:rsid w:val="2E7C3C3A"/>
    <w:rsid w:val="2E924E46"/>
    <w:rsid w:val="2E92622D"/>
    <w:rsid w:val="2E953F39"/>
    <w:rsid w:val="2E98642F"/>
    <w:rsid w:val="2EA7246B"/>
    <w:rsid w:val="2EA85E35"/>
    <w:rsid w:val="2EAD65D1"/>
    <w:rsid w:val="2EC74F9E"/>
    <w:rsid w:val="2ED0297A"/>
    <w:rsid w:val="2ED971DD"/>
    <w:rsid w:val="2EE027EC"/>
    <w:rsid w:val="2EE144CD"/>
    <w:rsid w:val="2EEC4CF6"/>
    <w:rsid w:val="2EEC6E68"/>
    <w:rsid w:val="2EEE5597"/>
    <w:rsid w:val="2EF835C5"/>
    <w:rsid w:val="2F1C4FE8"/>
    <w:rsid w:val="2F2877D6"/>
    <w:rsid w:val="2F2C3187"/>
    <w:rsid w:val="2F4034E7"/>
    <w:rsid w:val="2F500C70"/>
    <w:rsid w:val="2F511653"/>
    <w:rsid w:val="2F550787"/>
    <w:rsid w:val="2F5751C2"/>
    <w:rsid w:val="2F7E1D1C"/>
    <w:rsid w:val="2F914E15"/>
    <w:rsid w:val="2FB02E49"/>
    <w:rsid w:val="2FB604A8"/>
    <w:rsid w:val="2FB708A3"/>
    <w:rsid w:val="2FBC12EA"/>
    <w:rsid w:val="2FBE5EEB"/>
    <w:rsid w:val="2FDA6A3D"/>
    <w:rsid w:val="2FE14059"/>
    <w:rsid w:val="2FEC4ED7"/>
    <w:rsid w:val="301A0114"/>
    <w:rsid w:val="302D792D"/>
    <w:rsid w:val="303D4386"/>
    <w:rsid w:val="305317BD"/>
    <w:rsid w:val="305A061C"/>
    <w:rsid w:val="30603BEE"/>
    <w:rsid w:val="30627EF5"/>
    <w:rsid w:val="30745B3D"/>
    <w:rsid w:val="307904F6"/>
    <w:rsid w:val="308466F5"/>
    <w:rsid w:val="30A02327"/>
    <w:rsid w:val="30C3032E"/>
    <w:rsid w:val="30D760A9"/>
    <w:rsid w:val="30DE2D2E"/>
    <w:rsid w:val="30F52D4C"/>
    <w:rsid w:val="30FD4E75"/>
    <w:rsid w:val="31094634"/>
    <w:rsid w:val="31406FA5"/>
    <w:rsid w:val="314152DB"/>
    <w:rsid w:val="31612AA4"/>
    <w:rsid w:val="317776C0"/>
    <w:rsid w:val="31A367A7"/>
    <w:rsid w:val="31B04AD5"/>
    <w:rsid w:val="31BE6448"/>
    <w:rsid w:val="31E16592"/>
    <w:rsid w:val="31E47B3C"/>
    <w:rsid w:val="31E8326D"/>
    <w:rsid w:val="31F92945"/>
    <w:rsid w:val="31FC0A83"/>
    <w:rsid w:val="31FC55DF"/>
    <w:rsid w:val="3203126C"/>
    <w:rsid w:val="320C45E7"/>
    <w:rsid w:val="320F1ECD"/>
    <w:rsid w:val="3222748B"/>
    <w:rsid w:val="32232EFF"/>
    <w:rsid w:val="32273AC2"/>
    <w:rsid w:val="32325ABD"/>
    <w:rsid w:val="323465E7"/>
    <w:rsid w:val="32707BA8"/>
    <w:rsid w:val="328B0CB5"/>
    <w:rsid w:val="32922D09"/>
    <w:rsid w:val="329863B7"/>
    <w:rsid w:val="32994DC8"/>
    <w:rsid w:val="32AE4C82"/>
    <w:rsid w:val="32B64018"/>
    <w:rsid w:val="32CC208D"/>
    <w:rsid w:val="32DE50F9"/>
    <w:rsid w:val="32E0087F"/>
    <w:rsid w:val="32FD40D1"/>
    <w:rsid w:val="32FD564D"/>
    <w:rsid w:val="33003C94"/>
    <w:rsid w:val="330578E0"/>
    <w:rsid w:val="33183677"/>
    <w:rsid w:val="331C1114"/>
    <w:rsid w:val="33287891"/>
    <w:rsid w:val="333B0AB6"/>
    <w:rsid w:val="33436557"/>
    <w:rsid w:val="33584535"/>
    <w:rsid w:val="336E7155"/>
    <w:rsid w:val="337352C1"/>
    <w:rsid w:val="3376291B"/>
    <w:rsid w:val="337E5984"/>
    <w:rsid w:val="338C34A7"/>
    <w:rsid w:val="339935C8"/>
    <w:rsid w:val="339A28B0"/>
    <w:rsid w:val="33A02388"/>
    <w:rsid w:val="33AE4308"/>
    <w:rsid w:val="33B33EB8"/>
    <w:rsid w:val="33B41650"/>
    <w:rsid w:val="33BB212C"/>
    <w:rsid w:val="33C67547"/>
    <w:rsid w:val="33C770A8"/>
    <w:rsid w:val="33D377F4"/>
    <w:rsid w:val="33D46622"/>
    <w:rsid w:val="33E16BC3"/>
    <w:rsid w:val="33FA48C5"/>
    <w:rsid w:val="34055829"/>
    <w:rsid w:val="340D1498"/>
    <w:rsid w:val="34136698"/>
    <w:rsid w:val="341D68C7"/>
    <w:rsid w:val="34264251"/>
    <w:rsid w:val="342E7775"/>
    <w:rsid w:val="344811B5"/>
    <w:rsid w:val="344A7099"/>
    <w:rsid w:val="34502C60"/>
    <w:rsid w:val="3477447E"/>
    <w:rsid w:val="3478529A"/>
    <w:rsid w:val="34944952"/>
    <w:rsid w:val="349B590D"/>
    <w:rsid w:val="34B87158"/>
    <w:rsid w:val="34E72111"/>
    <w:rsid w:val="34EC5695"/>
    <w:rsid w:val="351B2A38"/>
    <w:rsid w:val="352E1AEE"/>
    <w:rsid w:val="35355C27"/>
    <w:rsid w:val="35415D24"/>
    <w:rsid w:val="35610116"/>
    <w:rsid w:val="358A0215"/>
    <w:rsid w:val="358A6C7F"/>
    <w:rsid w:val="35A514CB"/>
    <w:rsid w:val="35A518AC"/>
    <w:rsid w:val="35B02D41"/>
    <w:rsid w:val="35DB7EC8"/>
    <w:rsid w:val="35F65AB8"/>
    <w:rsid w:val="3615524D"/>
    <w:rsid w:val="36192BA0"/>
    <w:rsid w:val="362000AB"/>
    <w:rsid w:val="36276452"/>
    <w:rsid w:val="362F6CA1"/>
    <w:rsid w:val="367479D5"/>
    <w:rsid w:val="367A7BD5"/>
    <w:rsid w:val="367D2B00"/>
    <w:rsid w:val="367E2601"/>
    <w:rsid w:val="3684503C"/>
    <w:rsid w:val="36952F59"/>
    <w:rsid w:val="369708E3"/>
    <w:rsid w:val="36A73EAE"/>
    <w:rsid w:val="36BF378A"/>
    <w:rsid w:val="36DB4593"/>
    <w:rsid w:val="36FE2AF0"/>
    <w:rsid w:val="37132224"/>
    <w:rsid w:val="371C4AF9"/>
    <w:rsid w:val="371D0A57"/>
    <w:rsid w:val="371F57DA"/>
    <w:rsid w:val="372633C5"/>
    <w:rsid w:val="37304566"/>
    <w:rsid w:val="37321D36"/>
    <w:rsid w:val="3732500D"/>
    <w:rsid w:val="373B5583"/>
    <w:rsid w:val="3747233C"/>
    <w:rsid w:val="37494017"/>
    <w:rsid w:val="37576790"/>
    <w:rsid w:val="375E05A3"/>
    <w:rsid w:val="378818B3"/>
    <w:rsid w:val="378E513A"/>
    <w:rsid w:val="37A624F5"/>
    <w:rsid w:val="37C01BF9"/>
    <w:rsid w:val="37D93D84"/>
    <w:rsid w:val="37E11D60"/>
    <w:rsid w:val="37E3555E"/>
    <w:rsid w:val="37EA1945"/>
    <w:rsid w:val="37F07D61"/>
    <w:rsid w:val="38097D83"/>
    <w:rsid w:val="381E7931"/>
    <w:rsid w:val="38256B52"/>
    <w:rsid w:val="38274B7D"/>
    <w:rsid w:val="382C5E49"/>
    <w:rsid w:val="382E2D80"/>
    <w:rsid w:val="383E4AAB"/>
    <w:rsid w:val="38470BA3"/>
    <w:rsid w:val="384D349C"/>
    <w:rsid w:val="385876A7"/>
    <w:rsid w:val="38594F21"/>
    <w:rsid w:val="385A250B"/>
    <w:rsid w:val="38655002"/>
    <w:rsid w:val="386F516A"/>
    <w:rsid w:val="388D40D6"/>
    <w:rsid w:val="38982F79"/>
    <w:rsid w:val="389F13CC"/>
    <w:rsid w:val="38A850FE"/>
    <w:rsid w:val="38C061E8"/>
    <w:rsid w:val="38CF5396"/>
    <w:rsid w:val="38D4153B"/>
    <w:rsid w:val="38D46299"/>
    <w:rsid w:val="38DE124C"/>
    <w:rsid w:val="38E500DA"/>
    <w:rsid w:val="38ED10B2"/>
    <w:rsid w:val="390A4620"/>
    <w:rsid w:val="390B188B"/>
    <w:rsid w:val="39245655"/>
    <w:rsid w:val="3927500B"/>
    <w:rsid w:val="392B497F"/>
    <w:rsid w:val="39306DB0"/>
    <w:rsid w:val="3941481E"/>
    <w:rsid w:val="394819B4"/>
    <w:rsid w:val="39500785"/>
    <w:rsid w:val="395C44F0"/>
    <w:rsid w:val="397F500E"/>
    <w:rsid w:val="39902D77"/>
    <w:rsid w:val="39A6292F"/>
    <w:rsid w:val="39A643A6"/>
    <w:rsid w:val="39A9545B"/>
    <w:rsid w:val="39B8277A"/>
    <w:rsid w:val="39DA2C94"/>
    <w:rsid w:val="39DC6EC4"/>
    <w:rsid w:val="39EE2B76"/>
    <w:rsid w:val="39F95749"/>
    <w:rsid w:val="3A1541AF"/>
    <w:rsid w:val="3A267C98"/>
    <w:rsid w:val="3A2A6ADD"/>
    <w:rsid w:val="3A3F654C"/>
    <w:rsid w:val="3A666681"/>
    <w:rsid w:val="3A667E10"/>
    <w:rsid w:val="3A781386"/>
    <w:rsid w:val="3A7A7082"/>
    <w:rsid w:val="3A81009F"/>
    <w:rsid w:val="3A836920"/>
    <w:rsid w:val="3A840BE9"/>
    <w:rsid w:val="3A8773A2"/>
    <w:rsid w:val="3A8E35E5"/>
    <w:rsid w:val="3A9A32C6"/>
    <w:rsid w:val="3AA83AA2"/>
    <w:rsid w:val="3ABE3986"/>
    <w:rsid w:val="3ACA04E6"/>
    <w:rsid w:val="3ACB3C36"/>
    <w:rsid w:val="3ADE3FB6"/>
    <w:rsid w:val="3AE46109"/>
    <w:rsid w:val="3B013092"/>
    <w:rsid w:val="3B167804"/>
    <w:rsid w:val="3B214403"/>
    <w:rsid w:val="3B217D35"/>
    <w:rsid w:val="3B295232"/>
    <w:rsid w:val="3B382A83"/>
    <w:rsid w:val="3B3A403B"/>
    <w:rsid w:val="3B4E0712"/>
    <w:rsid w:val="3B563B4D"/>
    <w:rsid w:val="3B603FD9"/>
    <w:rsid w:val="3B6A3845"/>
    <w:rsid w:val="3B6C511E"/>
    <w:rsid w:val="3B7426D3"/>
    <w:rsid w:val="3B7F3421"/>
    <w:rsid w:val="3B8706E3"/>
    <w:rsid w:val="3B9B4572"/>
    <w:rsid w:val="3B9C26DE"/>
    <w:rsid w:val="3B9C7F08"/>
    <w:rsid w:val="3BA12841"/>
    <w:rsid w:val="3BA13094"/>
    <w:rsid w:val="3BA50630"/>
    <w:rsid w:val="3BA71E9A"/>
    <w:rsid w:val="3BB02D47"/>
    <w:rsid w:val="3BCC1F54"/>
    <w:rsid w:val="3BDA45C8"/>
    <w:rsid w:val="3BE13D5E"/>
    <w:rsid w:val="3BE35255"/>
    <w:rsid w:val="3BF14B3F"/>
    <w:rsid w:val="3C071C39"/>
    <w:rsid w:val="3C1724E0"/>
    <w:rsid w:val="3C270933"/>
    <w:rsid w:val="3C2C38E9"/>
    <w:rsid w:val="3C3649A1"/>
    <w:rsid w:val="3C4130F5"/>
    <w:rsid w:val="3C4D63B2"/>
    <w:rsid w:val="3C640EC7"/>
    <w:rsid w:val="3C651E2A"/>
    <w:rsid w:val="3C666012"/>
    <w:rsid w:val="3C776902"/>
    <w:rsid w:val="3C776D8D"/>
    <w:rsid w:val="3C7F343C"/>
    <w:rsid w:val="3C8F1536"/>
    <w:rsid w:val="3C9B4C94"/>
    <w:rsid w:val="3C9F5C83"/>
    <w:rsid w:val="3CAA23A2"/>
    <w:rsid w:val="3CC3639B"/>
    <w:rsid w:val="3CCA7E7E"/>
    <w:rsid w:val="3CE03B56"/>
    <w:rsid w:val="3CF46A83"/>
    <w:rsid w:val="3CFD769C"/>
    <w:rsid w:val="3D01131B"/>
    <w:rsid w:val="3D207130"/>
    <w:rsid w:val="3D2765A9"/>
    <w:rsid w:val="3D27765F"/>
    <w:rsid w:val="3D4C5207"/>
    <w:rsid w:val="3D4E5423"/>
    <w:rsid w:val="3D532D5B"/>
    <w:rsid w:val="3D57327C"/>
    <w:rsid w:val="3D5C2BC0"/>
    <w:rsid w:val="3D6C16FE"/>
    <w:rsid w:val="3D8279F1"/>
    <w:rsid w:val="3D8F7AB9"/>
    <w:rsid w:val="3D9575F0"/>
    <w:rsid w:val="3D967CC7"/>
    <w:rsid w:val="3D97061D"/>
    <w:rsid w:val="3DA74B34"/>
    <w:rsid w:val="3DAB31FE"/>
    <w:rsid w:val="3DC8629F"/>
    <w:rsid w:val="3DCD73D3"/>
    <w:rsid w:val="3DE23DBE"/>
    <w:rsid w:val="3DE812B6"/>
    <w:rsid w:val="3DED5D7D"/>
    <w:rsid w:val="3DF9222C"/>
    <w:rsid w:val="3DFA20B3"/>
    <w:rsid w:val="3E0459E3"/>
    <w:rsid w:val="3E083824"/>
    <w:rsid w:val="3E2E1973"/>
    <w:rsid w:val="3E3A58CE"/>
    <w:rsid w:val="3E3C4662"/>
    <w:rsid w:val="3E467EA9"/>
    <w:rsid w:val="3E4F3BF8"/>
    <w:rsid w:val="3E867665"/>
    <w:rsid w:val="3E897AEA"/>
    <w:rsid w:val="3EAA4CCB"/>
    <w:rsid w:val="3EAC684E"/>
    <w:rsid w:val="3EB207C5"/>
    <w:rsid w:val="3EC063A8"/>
    <w:rsid w:val="3EC216AA"/>
    <w:rsid w:val="3ED923E6"/>
    <w:rsid w:val="3EDE6333"/>
    <w:rsid w:val="3EE87CB9"/>
    <w:rsid w:val="3EEB1A11"/>
    <w:rsid w:val="3EFF7FBE"/>
    <w:rsid w:val="3F1001F3"/>
    <w:rsid w:val="3F193A6C"/>
    <w:rsid w:val="3F2A0A6C"/>
    <w:rsid w:val="3F2F4DE1"/>
    <w:rsid w:val="3F3146B5"/>
    <w:rsid w:val="3F340929"/>
    <w:rsid w:val="3F357D1F"/>
    <w:rsid w:val="3F397A0D"/>
    <w:rsid w:val="3F4B12FD"/>
    <w:rsid w:val="3F62317B"/>
    <w:rsid w:val="3F626D6F"/>
    <w:rsid w:val="3FB44F39"/>
    <w:rsid w:val="3FC02184"/>
    <w:rsid w:val="3FC13335"/>
    <w:rsid w:val="3FCA344A"/>
    <w:rsid w:val="3FD01089"/>
    <w:rsid w:val="3FD87254"/>
    <w:rsid w:val="3FFA342B"/>
    <w:rsid w:val="40051BD4"/>
    <w:rsid w:val="401513FC"/>
    <w:rsid w:val="4015390E"/>
    <w:rsid w:val="402B017D"/>
    <w:rsid w:val="40405F8A"/>
    <w:rsid w:val="40417B8C"/>
    <w:rsid w:val="4042747A"/>
    <w:rsid w:val="40442B0E"/>
    <w:rsid w:val="404909EC"/>
    <w:rsid w:val="405311CE"/>
    <w:rsid w:val="40681776"/>
    <w:rsid w:val="40690AE8"/>
    <w:rsid w:val="40772EF9"/>
    <w:rsid w:val="407D507F"/>
    <w:rsid w:val="40863EA2"/>
    <w:rsid w:val="40890521"/>
    <w:rsid w:val="40903206"/>
    <w:rsid w:val="40980004"/>
    <w:rsid w:val="40A3568F"/>
    <w:rsid w:val="40AF5436"/>
    <w:rsid w:val="40B93D18"/>
    <w:rsid w:val="40CC1001"/>
    <w:rsid w:val="40CC2F94"/>
    <w:rsid w:val="40D144D3"/>
    <w:rsid w:val="40D914A8"/>
    <w:rsid w:val="40DA4882"/>
    <w:rsid w:val="40E92C72"/>
    <w:rsid w:val="40F3328F"/>
    <w:rsid w:val="40FB3172"/>
    <w:rsid w:val="40FF18BA"/>
    <w:rsid w:val="410462E4"/>
    <w:rsid w:val="4110157E"/>
    <w:rsid w:val="41156CE3"/>
    <w:rsid w:val="412353FB"/>
    <w:rsid w:val="412D1672"/>
    <w:rsid w:val="413B46D4"/>
    <w:rsid w:val="41452699"/>
    <w:rsid w:val="41517290"/>
    <w:rsid w:val="416422C2"/>
    <w:rsid w:val="41842844"/>
    <w:rsid w:val="418F0A34"/>
    <w:rsid w:val="41A3048A"/>
    <w:rsid w:val="41AC3A0C"/>
    <w:rsid w:val="41CB4EF9"/>
    <w:rsid w:val="41E33C60"/>
    <w:rsid w:val="420710ED"/>
    <w:rsid w:val="422C5607"/>
    <w:rsid w:val="422F34B4"/>
    <w:rsid w:val="42343596"/>
    <w:rsid w:val="424605E3"/>
    <w:rsid w:val="424A4455"/>
    <w:rsid w:val="425342AE"/>
    <w:rsid w:val="42580E90"/>
    <w:rsid w:val="425A2D66"/>
    <w:rsid w:val="425B5D71"/>
    <w:rsid w:val="425F778B"/>
    <w:rsid w:val="42756FCB"/>
    <w:rsid w:val="42865E45"/>
    <w:rsid w:val="42A02505"/>
    <w:rsid w:val="42AD6A1E"/>
    <w:rsid w:val="42B17DA4"/>
    <w:rsid w:val="42C55F18"/>
    <w:rsid w:val="42D65DB8"/>
    <w:rsid w:val="42FA74B4"/>
    <w:rsid w:val="42FD0947"/>
    <w:rsid w:val="42FD1053"/>
    <w:rsid w:val="42FF09AD"/>
    <w:rsid w:val="43071F1F"/>
    <w:rsid w:val="43252AF4"/>
    <w:rsid w:val="432804C5"/>
    <w:rsid w:val="43404FE7"/>
    <w:rsid w:val="43593936"/>
    <w:rsid w:val="43630D37"/>
    <w:rsid w:val="43713FC7"/>
    <w:rsid w:val="43727992"/>
    <w:rsid w:val="43770B04"/>
    <w:rsid w:val="43992BE7"/>
    <w:rsid w:val="43AE1F5A"/>
    <w:rsid w:val="43C70292"/>
    <w:rsid w:val="43D504E3"/>
    <w:rsid w:val="43D555A5"/>
    <w:rsid w:val="43D73E93"/>
    <w:rsid w:val="43E70B2B"/>
    <w:rsid w:val="43E75D35"/>
    <w:rsid w:val="43E814B4"/>
    <w:rsid w:val="43EE6D67"/>
    <w:rsid w:val="43F42155"/>
    <w:rsid w:val="43FA646A"/>
    <w:rsid w:val="44093E52"/>
    <w:rsid w:val="44105A2D"/>
    <w:rsid w:val="44164714"/>
    <w:rsid w:val="441767E7"/>
    <w:rsid w:val="441A28FD"/>
    <w:rsid w:val="441B0A09"/>
    <w:rsid w:val="44381FB3"/>
    <w:rsid w:val="443A04B0"/>
    <w:rsid w:val="443D1840"/>
    <w:rsid w:val="444A6AD3"/>
    <w:rsid w:val="44532537"/>
    <w:rsid w:val="4453419A"/>
    <w:rsid w:val="446F589C"/>
    <w:rsid w:val="44803BA7"/>
    <w:rsid w:val="448856F4"/>
    <w:rsid w:val="449007B6"/>
    <w:rsid w:val="44A53ECD"/>
    <w:rsid w:val="44B07BCE"/>
    <w:rsid w:val="44B53ADD"/>
    <w:rsid w:val="44BD32A6"/>
    <w:rsid w:val="44F47763"/>
    <w:rsid w:val="44F77C67"/>
    <w:rsid w:val="44FE352A"/>
    <w:rsid w:val="450E7A27"/>
    <w:rsid w:val="451B34C3"/>
    <w:rsid w:val="451C0219"/>
    <w:rsid w:val="451E6636"/>
    <w:rsid w:val="452B27A9"/>
    <w:rsid w:val="45315339"/>
    <w:rsid w:val="453C0AED"/>
    <w:rsid w:val="45461D9D"/>
    <w:rsid w:val="454964D0"/>
    <w:rsid w:val="45660CEE"/>
    <w:rsid w:val="456F39A0"/>
    <w:rsid w:val="45811A95"/>
    <w:rsid w:val="45861DDF"/>
    <w:rsid w:val="458D5956"/>
    <w:rsid w:val="459630E2"/>
    <w:rsid w:val="45A75778"/>
    <w:rsid w:val="45B631E7"/>
    <w:rsid w:val="45B87F4A"/>
    <w:rsid w:val="45BB73CE"/>
    <w:rsid w:val="45BE0EB5"/>
    <w:rsid w:val="45C344D5"/>
    <w:rsid w:val="45C47052"/>
    <w:rsid w:val="45CF5DC7"/>
    <w:rsid w:val="45D1463A"/>
    <w:rsid w:val="45D6179D"/>
    <w:rsid w:val="45DA723C"/>
    <w:rsid w:val="45DC0104"/>
    <w:rsid w:val="45EB10EC"/>
    <w:rsid w:val="45F060B5"/>
    <w:rsid w:val="45F25E61"/>
    <w:rsid w:val="460153F5"/>
    <w:rsid w:val="46103DF6"/>
    <w:rsid w:val="461336B6"/>
    <w:rsid w:val="462412E6"/>
    <w:rsid w:val="46250838"/>
    <w:rsid w:val="46265BDA"/>
    <w:rsid w:val="46296D41"/>
    <w:rsid w:val="462A00B0"/>
    <w:rsid w:val="462A3261"/>
    <w:rsid w:val="46366A55"/>
    <w:rsid w:val="463932B3"/>
    <w:rsid w:val="463A32C1"/>
    <w:rsid w:val="4645712B"/>
    <w:rsid w:val="4669507C"/>
    <w:rsid w:val="466B69E0"/>
    <w:rsid w:val="467E6E91"/>
    <w:rsid w:val="4688679E"/>
    <w:rsid w:val="468922AC"/>
    <w:rsid w:val="46896712"/>
    <w:rsid w:val="468C7EA3"/>
    <w:rsid w:val="46A96AC0"/>
    <w:rsid w:val="46AC18EC"/>
    <w:rsid w:val="46B11768"/>
    <w:rsid w:val="46B8651A"/>
    <w:rsid w:val="46BD734A"/>
    <w:rsid w:val="46BE7AFB"/>
    <w:rsid w:val="46C572D1"/>
    <w:rsid w:val="46D03D9F"/>
    <w:rsid w:val="46E042EE"/>
    <w:rsid w:val="46E46023"/>
    <w:rsid w:val="46EE65B3"/>
    <w:rsid w:val="470152B5"/>
    <w:rsid w:val="470B64EB"/>
    <w:rsid w:val="471036A5"/>
    <w:rsid w:val="471054F8"/>
    <w:rsid w:val="47184F9C"/>
    <w:rsid w:val="474B4FFA"/>
    <w:rsid w:val="474D4586"/>
    <w:rsid w:val="47663169"/>
    <w:rsid w:val="476E50DC"/>
    <w:rsid w:val="477202D8"/>
    <w:rsid w:val="477379B0"/>
    <w:rsid w:val="47756A89"/>
    <w:rsid w:val="47846AFE"/>
    <w:rsid w:val="479002A9"/>
    <w:rsid w:val="47971775"/>
    <w:rsid w:val="47977A18"/>
    <w:rsid w:val="47996747"/>
    <w:rsid w:val="47A363AA"/>
    <w:rsid w:val="47AA65E3"/>
    <w:rsid w:val="47AC1F57"/>
    <w:rsid w:val="47AC2B77"/>
    <w:rsid w:val="47AC564A"/>
    <w:rsid w:val="47C87B80"/>
    <w:rsid w:val="47D6229D"/>
    <w:rsid w:val="47D779CE"/>
    <w:rsid w:val="47DD04CA"/>
    <w:rsid w:val="47F31264"/>
    <w:rsid w:val="47FF05EE"/>
    <w:rsid w:val="480A5B09"/>
    <w:rsid w:val="480E5EDB"/>
    <w:rsid w:val="48163F28"/>
    <w:rsid w:val="48204151"/>
    <w:rsid w:val="48227BC0"/>
    <w:rsid w:val="482A54BD"/>
    <w:rsid w:val="48354BDE"/>
    <w:rsid w:val="484F462C"/>
    <w:rsid w:val="485853A8"/>
    <w:rsid w:val="48734DD3"/>
    <w:rsid w:val="48943C93"/>
    <w:rsid w:val="4897269E"/>
    <w:rsid w:val="48992F3F"/>
    <w:rsid w:val="489C2F85"/>
    <w:rsid w:val="48A67C0F"/>
    <w:rsid w:val="48A9279C"/>
    <w:rsid w:val="48CF0379"/>
    <w:rsid w:val="48DE63FD"/>
    <w:rsid w:val="48E97F04"/>
    <w:rsid w:val="48F22F6E"/>
    <w:rsid w:val="490D6193"/>
    <w:rsid w:val="49116676"/>
    <w:rsid w:val="49137C3E"/>
    <w:rsid w:val="49150282"/>
    <w:rsid w:val="4925099C"/>
    <w:rsid w:val="49250CB9"/>
    <w:rsid w:val="495334EF"/>
    <w:rsid w:val="495737B1"/>
    <w:rsid w:val="49691878"/>
    <w:rsid w:val="49780337"/>
    <w:rsid w:val="49885819"/>
    <w:rsid w:val="499823F6"/>
    <w:rsid w:val="49AD702E"/>
    <w:rsid w:val="49B4660E"/>
    <w:rsid w:val="49C15199"/>
    <w:rsid w:val="49C1651E"/>
    <w:rsid w:val="49C20D29"/>
    <w:rsid w:val="49C30500"/>
    <w:rsid w:val="49D40CBB"/>
    <w:rsid w:val="49D84A8A"/>
    <w:rsid w:val="49DE464B"/>
    <w:rsid w:val="49F7758B"/>
    <w:rsid w:val="4A040B43"/>
    <w:rsid w:val="4A0D5D1E"/>
    <w:rsid w:val="4A1278DA"/>
    <w:rsid w:val="4A152E23"/>
    <w:rsid w:val="4A17438A"/>
    <w:rsid w:val="4A1E3AD6"/>
    <w:rsid w:val="4A2A4D75"/>
    <w:rsid w:val="4A32308B"/>
    <w:rsid w:val="4A336ADC"/>
    <w:rsid w:val="4A381CE6"/>
    <w:rsid w:val="4A3F7404"/>
    <w:rsid w:val="4A4756D4"/>
    <w:rsid w:val="4A4E23DD"/>
    <w:rsid w:val="4A5977F9"/>
    <w:rsid w:val="4A606796"/>
    <w:rsid w:val="4A664782"/>
    <w:rsid w:val="4A6D47F6"/>
    <w:rsid w:val="4A7A0322"/>
    <w:rsid w:val="4A871F75"/>
    <w:rsid w:val="4A872ECB"/>
    <w:rsid w:val="4AA731DB"/>
    <w:rsid w:val="4AC63562"/>
    <w:rsid w:val="4ADC10BB"/>
    <w:rsid w:val="4AEB7E65"/>
    <w:rsid w:val="4AF24C92"/>
    <w:rsid w:val="4AF60EA8"/>
    <w:rsid w:val="4AFD5D93"/>
    <w:rsid w:val="4B0836CE"/>
    <w:rsid w:val="4B23750C"/>
    <w:rsid w:val="4B2E7879"/>
    <w:rsid w:val="4B4C621E"/>
    <w:rsid w:val="4B533C05"/>
    <w:rsid w:val="4B554F7D"/>
    <w:rsid w:val="4B5C7420"/>
    <w:rsid w:val="4B690633"/>
    <w:rsid w:val="4B6E105C"/>
    <w:rsid w:val="4B703442"/>
    <w:rsid w:val="4B860CCB"/>
    <w:rsid w:val="4B896BE0"/>
    <w:rsid w:val="4B921937"/>
    <w:rsid w:val="4BAF3B75"/>
    <w:rsid w:val="4BCA22AA"/>
    <w:rsid w:val="4BD424A6"/>
    <w:rsid w:val="4BDC3BFA"/>
    <w:rsid w:val="4BE80006"/>
    <w:rsid w:val="4BEF593C"/>
    <w:rsid w:val="4BF418A5"/>
    <w:rsid w:val="4BF934A3"/>
    <w:rsid w:val="4BFD0D83"/>
    <w:rsid w:val="4C0F3FD0"/>
    <w:rsid w:val="4C290BBF"/>
    <w:rsid w:val="4C2F2BBA"/>
    <w:rsid w:val="4C327CB7"/>
    <w:rsid w:val="4C6014B5"/>
    <w:rsid w:val="4C6516B1"/>
    <w:rsid w:val="4C8846EB"/>
    <w:rsid w:val="4CA07B7A"/>
    <w:rsid w:val="4CB23937"/>
    <w:rsid w:val="4CC34DBA"/>
    <w:rsid w:val="4CED03FC"/>
    <w:rsid w:val="4CFB49DB"/>
    <w:rsid w:val="4D0D5F32"/>
    <w:rsid w:val="4D2616CD"/>
    <w:rsid w:val="4D4F5FFE"/>
    <w:rsid w:val="4D583A31"/>
    <w:rsid w:val="4D611549"/>
    <w:rsid w:val="4D662315"/>
    <w:rsid w:val="4D7D31BB"/>
    <w:rsid w:val="4D8F15DD"/>
    <w:rsid w:val="4DA12568"/>
    <w:rsid w:val="4DAA67AC"/>
    <w:rsid w:val="4DAD5F0B"/>
    <w:rsid w:val="4DBD34DF"/>
    <w:rsid w:val="4DDF1470"/>
    <w:rsid w:val="4DE60A7D"/>
    <w:rsid w:val="4E1954EB"/>
    <w:rsid w:val="4E245AE2"/>
    <w:rsid w:val="4E323FA5"/>
    <w:rsid w:val="4E46368A"/>
    <w:rsid w:val="4E4E712D"/>
    <w:rsid w:val="4E546612"/>
    <w:rsid w:val="4E5505F2"/>
    <w:rsid w:val="4E573A0C"/>
    <w:rsid w:val="4E830342"/>
    <w:rsid w:val="4E940460"/>
    <w:rsid w:val="4E9764FE"/>
    <w:rsid w:val="4E9F27A1"/>
    <w:rsid w:val="4EAE5A04"/>
    <w:rsid w:val="4EF10929"/>
    <w:rsid w:val="4F2658FC"/>
    <w:rsid w:val="4F361873"/>
    <w:rsid w:val="4F5F526E"/>
    <w:rsid w:val="4F635D79"/>
    <w:rsid w:val="4F64205A"/>
    <w:rsid w:val="4F651429"/>
    <w:rsid w:val="4F676D55"/>
    <w:rsid w:val="4F796CCB"/>
    <w:rsid w:val="4F7C05FE"/>
    <w:rsid w:val="4F8B1BBF"/>
    <w:rsid w:val="4F8C30BB"/>
    <w:rsid w:val="4F993E85"/>
    <w:rsid w:val="4F9E759C"/>
    <w:rsid w:val="4FA12B56"/>
    <w:rsid w:val="4FBB1FDB"/>
    <w:rsid w:val="4FC67C24"/>
    <w:rsid w:val="4FC91550"/>
    <w:rsid w:val="4FDE58C7"/>
    <w:rsid w:val="4FF96D56"/>
    <w:rsid w:val="500072C7"/>
    <w:rsid w:val="500951DA"/>
    <w:rsid w:val="500D6B1F"/>
    <w:rsid w:val="502608FA"/>
    <w:rsid w:val="502E69EF"/>
    <w:rsid w:val="504266CF"/>
    <w:rsid w:val="50471746"/>
    <w:rsid w:val="5048746C"/>
    <w:rsid w:val="504D3319"/>
    <w:rsid w:val="505907EF"/>
    <w:rsid w:val="505C17AE"/>
    <w:rsid w:val="505D5673"/>
    <w:rsid w:val="5069015F"/>
    <w:rsid w:val="506A468B"/>
    <w:rsid w:val="506B1D40"/>
    <w:rsid w:val="50884DA9"/>
    <w:rsid w:val="508F3EE3"/>
    <w:rsid w:val="509E164F"/>
    <w:rsid w:val="50C57BBE"/>
    <w:rsid w:val="50CB761F"/>
    <w:rsid w:val="50CE45DD"/>
    <w:rsid w:val="50F81E5B"/>
    <w:rsid w:val="50FC0B44"/>
    <w:rsid w:val="50FF4E4E"/>
    <w:rsid w:val="51021D8F"/>
    <w:rsid w:val="51337711"/>
    <w:rsid w:val="513B088F"/>
    <w:rsid w:val="513C7216"/>
    <w:rsid w:val="513D513B"/>
    <w:rsid w:val="51427101"/>
    <w:rsid w:val="5144471C"/>
    <w:rsid w:val="51577EC4"/>
    <w:rsid w:val="517274F2"/>
    <w:rsid w:val="518947EA"/>
    <w:rsid w:val="518A28AC"/>
    <w:rsid w:val="51917ED8"/>
    <w:rsid w:val="51AB6549"/>
    <w:rsid w:val="51C23ABA"/>
    <w:rsid w:val="51DE3772"/>
    <w:rsid w:val="51EF21A5"/>
    <w:rsid w:val="51F50F53"/>
    <w:rsid w:val="51F66D95"/>
    <w:rsid w:val="52011459"/>
    <w:rsid w:val="520A3281"/>
    <w:rsid w:val="521D5210"/>
    <w:rsid w:val="52253D67"/>
    <w:rsid w:val="522E05B8"/>
    <w:rsid w:val="52415482"/>
    <w:rsid w:val="52477BA0"/>
    <w:rsid w:val="525741FD"/>
    <w:rsid w:val="52692756"/>
    <w:rsid w:val="526A4CC0"/>
    <w:rsid w:val="5273670F"/>
    <w:rsid w:val="527F3351"/>
    <w:rsid w:val="52820AAD"/>
    <w:rsid w:val="529520D1"/>
    <w:rsid w:val="52962E8F"/>
    <w:rsid w:val="52AD55E9"/>
    <w:rsid w:val="52AF332D"/>
    <w:rsid w:val="52BA00C9"/>
    <w:rsid w:val="52BF7C5F"/>
    <w:rsid w:val="52E04824"/>
    <w:rsid w:val="52E932C0"/>
    <w:rsid w:val="52ED3A8D"/>
    <w:rsid w:val="52FA2A02"/>
    <w:rsid w:val="52FC2EEA"/>
    <w:rsid w:val="530144D2"/>
    <w:rsid w:val="53144624"/>
    <w:rsid w:val="53172526"/>
    <w:rsid w:val="53191358"/>
    <w:rsid w:val="53241C0E"/>
    <w:rsid w:val="53283116"/>
    <w:rsid w:val="53591390"/>
    <w:rsid w:val="53807561"/>
    <w:rsid w:val="538128B0"/>
    <w:rsid w:val="53854404"/>
    <w:rsid w:val="53B026E7"/>
    <w:rsid w:val="53B33FB8"/>
    <w:rsid w:val="53B956E7"/>
    <w:rsid w:val="53D8739D"/>
    <w:rsid w:val="53FA7813"/>
    <w:rsid w:val="54021AF1"/>
    <w:rsid w:val="5405059C"/>
    <w:rsid w:val="54160476"/>
    <w:rsid w:val="54174F0C"/>
    <w:rsid w:val="541A25D0"/>
    <w:rsid w:val="54223538"/>
    <w:rsid w:val="542E70FA"/>
    <w:rsid w:val="54300064"/>
    <w:rsid w:val="54327A2D"/>
    <w:rsid w:val="545207D2"/>
    <w:rsid w:val="545B64B9"/>
    <w:rsid w:val="54622595"/>
    <w:rsid w:val="546E39F8"/>
    <w:rsid w:val="548D5F09"/>
    <w:rsid w:val="549452D8"/>
    <w:rsid w:val="54A60576"/>
    <w:rsid w:val="54AD76DF"/>
    <w:rsid w:val="54B8167A"/>
    <w:rsid w:val="54C01272"/>
    <w:rsid w:val="54CA7A91"/>
    <w:rsid w:val="54D97F8E"/>
    <w:rsid w:val="54E815DC"/>
    <w:rsid w:val="54EB5811"/>
    <w:rsid w:val="54EE6B13"/>
    <w:rsid w:val="54F31F33"/>
    <w:rsid w:val="55236D3E"/>
    <w:rsid w:val="552B0056"/>
    <w:rsid w:val="552F5656"/>
    <w:rsid w:val="55372349"/>
    <w:rsid w:val="55384AA1"/>
    <w:rsid w:val="553C3473"/>
    <w:rsid w:val="553C4945"/>
    <w:rsid w:val="554271C4"/>
    <w:rsid w:val="554E0503"/>
    <w:rsid w:val="5551486D"/>
    <w:rsid w:val="55517184"/>
    <w:rsid w:val="556944E2"/>
    <w:rsid w:val="556A2277"/>
    <w:rsid w:val="55792982"/>
    <w:rsid w:val="5582010B"/>
    <w:rsid w:val="55846DD3"/>
    <w:rsid w:val="55894796"/>
    <w:rsid w:val="558C7BA6"/>
    <w:rsid w:val="559E24BA"/>
    <w:rsid w:val="55B17114"/>
    <w:rsid w:val="55B3584D"/>
    <w:rsid w:val="55B85903"/>
    <w:rsid w:val="55D32512"/>
    <w:rsid w:val="55D433BD"/>
    <w:rsid w:val="55FA10F1"/>
    <w:rsid w:val="55FC5BF8"/>
    <w:rsid w:val="5610122D"/>
    <w:rsid w:val="56237D26"/>
    <w:rsid w:val="56243938"/>
    <w:rsid w:val="562463C7"/>
    <w:rsid w:val="563F48A6"/>
    <w:rsid w:val="56437329"/>
    <w:rsid w:val="564A48C6"/>
    <w:rsid w:val="568E2977"/>
    <w:rsid w:val="56AA25AC"/>
    <w:rsid w:val="56B47CE1"/>
    <w:rsid w:val="56CD0D0F"/>
    <w:rsid w:val="56D64E1B"/>
    <w:rsid w:val="56ED13B1"/>
    <w:rsid w:val="56ED7603"/>
    <w:rsid w:val="570202FF"/>
    <w:rsid w:val="571C57F3"/>
    <w:rsid w:val="57235740"/>
    <w:rsid w:val="57502717"/>
    <w:rsid w:val="57581297"/>
    <w:rsid w:val="57687C70"/>
    <w:rsid w:val="57723665"/>
    <w:rsid w:val="57727B09"/>
    <w:rsid w:val="5775294B"/>
    <w:rsid w:val="578110B3"/>
    <w:rsid w:val="578C44A9"/>
    <w:rsid w:val="579A7C3A"/>
    <w:rsid w:val="579B3A1D"/>
    <w:rsid w:val="57A32057"/>
    <w:rsid w:val="57C71C02"/>
    <w:rsid w:val="57E13656"/>
    <w:rsid w:val="57E2653E"/>
    <w:rsid w:val="57E633B4"/>
    <w:rsid w:val="57EA0DB4"/>
    <w:rsid w:val="57EE4A1C"/>
    <w:rsid w:val="581A57C9"/>
    <w:rsid w:val="58243F42"/>
    <w:rsid w:val="58297E22"/>
    <w:rsid w:val="5832359E"/>
    <w:rsid w:val="584A7E24"/>
    <w:rsid w:val="58554979"/>
    <w:rsid w:val="585A6932"/>
    <w:rsid w:val="58654F91"/>
    <w:rsid w:val="58723BB6"/>
    <w:rsid w:val="58727CBD"/>
    <w:rsid w:val="587C4A53"/>
    <w:rsid w:val="58A03E85"/>
    <w:rsid w:val="58AB55C2"/>
    <w:rsid w:val="58C8287F"/>
    <w:rsid w:val="58CE0EE0"/>
    <w:rsid w:val="58DC7F4D"/>
    <w:rsid w:val="58EC5C54"/>
    <w:rsid w:val="59075465"/>
    <w:rsid w:val="590B15A4"/>
    <w:rsid w:val="590E66CA"/>
    <w:rsid w:val="59134DF1"/>
    <w:rsid w:val="592A7CF4"/>
    <w:rsid w:val="593D0603"/>
    <w:rsid w:val="593F4F62"/>
    <w:rsid w:val="5967003B"/>
    <w:rsid w:val="59676F4F"/>
    <w:rsid w:val="597509AE"/>
    <w:rsid w:val="59810E87"/>
    <w:rsid w:val="59820531"/>
    <w:rsid w:val="598A2530"/>
    <w:rsid w:val="59990350"/>
    <w:rsid w:val="59A70474"/>
    <w:rsid w:val="59AF294E"/>
    <w:rsid w:val="59B44768"/>
    <w:rsid w:val="59CA4C53"/>
    <w:rsid w:val="59CE0E2E"/>
    <w:rsid w:val="59FF5B4E"/>
    <w:rsid w:val="5A180186"/>
    <w:rsid w:val="5A2275C4"/>
    <w:rsid w:val="5A253463"/>
    <w:rsid w:val="5A357A78"/>
    <w:rsid w:val="5A39107E"/>
    <w:rsid w:val="5A3C75C4"/>
    <w:rsid w:val="5A401EAA"/>
    <w:rsid w:val="5A490197"/>
    <w:rsid w:val="5A5F2F2A"/>
    <w:rsid w:val="5A6963A4"/>
    <w:rsid w:val="5A6B7658"/>
    <w:rsid w:val="5A964986"/>
    <w:rsid w:val="5ABD1D13"/>
    <w:rsid w:val="5ACB3CDE"/>
    <w:rsid w:val="5AD14A8D"/>
    <w:rsid w:val="5AEF0029"/>
    <w:rsid w:val="5AF25F8D"/>
    <w:rsid w:val="5AF552BA"/>
    <w:rsid w:val="5B08144C"/>
    <w:rsid w:val="5B081F07"/>
    <w:rsid w:val="5B6468C9"/>
    <w:rsid w:val="5B6F3685"/>
    <w:rsid w:val="5B7A7E3B"/>
    <w:rsid w:val="5B843813"/>
    <w:rsid w:val="5B8A6664"/>
    <w:rsid w:val="5B90603C"/>
    <w:rsid w:val="5B912C16"/>
    <w:rsid w:val="5B9C779A"/>
    <w:rsid w:val="5BA962A3"/>
    <w:rsid w:val="5BB52532"/>
    <w:rsid w:val="5BC34BB6"/>
    <w:rsid w:val="5BCC45D6"/>
    <w:rsid w:val="5BCF4AEE"/>
    <w:rsid w:val="5C031ACF"/>
    <w:rsid w:val="5C0B205E"/>
    <w:rsid w:val="5C14750F"/>
    <w:rsid w:val="5C2B10A8"/>
    <w:rsid w:val="5C360CC1"/>
    <w:rsid w:val="5C383B68"/>
    <w:rsid w:val="5C4C4627"/>
    <w:rsid w:val="5C643722"/>
    <w:rsid w:val="5C6C2C42"/>
    <w:rsid w:val="5C705C47"/>
    <w:rsid w:val="5C722698"/>
    <w:rsid w:val="5C751C3B"/>
    <w:rsid w:val="5C7D68B9"/>
    <w:rsid w:val="5C9F6A5F"/>
    <w:rsid w:val="5CA73622"/>
    <w:rsid w:val="5CAD6057"/>
    <w:rsid w:val="5CC826A5"/>
    <w:rsid w:val="5CCA19CC"/>
    <w:rsid w:val="5CCB738E"/>
    <w:rsid w:val="5CEB1EEF"/>
    <w:rsid w:val="5CF23EC2"/>
    <w:rsid w:val="5CF51857"/>
    <w:rsid w:val="5CFA65D6"/>
    <w:rsid w:val="5CFF518E"/>
    <w:rsid w:val="5D0124AF"/>
    <w:rsid w:val="5D137698"/>
    <w:rsid w:val="5D285FAB"/>
    <w:rsid w:val="5D4A432D"/>
    <w:rsid w:val="5D5226D1"/>
    <w:rsid w:val="5D5C527E"/>
    <w:rsid w:val="5D60012A"/>
    <w:rsid w:val="5D6F7EA0"/>
    <w:rsid w:val="5D7C25EC"/>
    <w:rsid w:val="5D9F2B8D"/>
    <w:rsid w:val="5DA2634B"/>
    <w:rsid w:val="5DB37934"/>
    <w:rsid w:val="5DBA5502"/>
    <w:rsid w:val="5DBB5D14"/>
    <w:rsid w:val="5DCB3ACF"/>
    <w:rsid w:val="5DD0301C"/>
    <w:rsid w:val="5DD7665C"/>
    <w:rsid w:val="5DF94AE0"/>
    <w:rsid w:val="5DFA300C"/>
    <w:rsid w:val="5DFC4C48"/>
    <w:rsid w:val="5E035D69"/>
    <w:rsid w:val="5E0856AD"/>
    <w:rsid w:val="5E096274"/>
    <w:rsid w:val="5E0D78BE"/>
    <w:rsid w:val="5E1512F7"/>
    <w:rsid w:val="5E1A4965"/>
    <w:rsid w:val="5E2418E2"/>
    <w:rsid w:val="5E4B75D5"/>
    <w:rsid w:val="5E593CEB"/>
    <w:rsid w:val="5E5A409E"/>
    <w:rsid w:val="5E5D0426"/>
    <w:rsid w:val="5E6C3504"/>
    <w:rsid w:val="5E6C60B7"/>
    <w:rsid w:val="5E6F08FE"/>
    <w:rsid w:val="5E712349"/>
    <w:rsid w:val="5E852A92"/>
    <w:rsid w:val="5E9429E6"/>
    <w:rsid w:val="5E9F5041"/>
    <w:rsid w:val="5EA77740"/>
    <w:rsid w:val="5EAC0EDF"/>
    <w:rsid w:val="5EB05FE1"/>
    <w:rsid w:val="5EB36195"/>
    <w:rsid w:val="5EB70BCF"/>
    <w:rsid w:val="5EBE0E8A"/>
    <w:rsid w:val="5EF858D9"/>
    <w:rsid w:val="5F2C07EB"/>
    <w:rsid w:val="5F561720"/>
    <w:rsid w:val="5F5A7F31"/>
    <w:rsid w:val="5F5E7E58"/>
    <w:rsid w:val="5F727E57"/>
    <w:rsid w:val="5F7A7C19"/>
    <w:rsid w:val="5F9E3662"/>
    <w:rsid w:val="5FB31311"/>
    <w:rsid w:val="5FE15F18"/>
    <w:rsid w:val="5FE4471A"/>
    <w:rsid w:val="5FEE5AF3"/>
    <w:rsid w:val="602C2E8B"/>
    <w:rsid w:val="603160DD"/>
    <w:rsid w:val="60343BAD"/>
    <w:rsid w:val="603D7BC0"/>
    <w:rsid w:val="60436E2D"/>
    <w:rsid w:val="605F28B9"/>
    <w:rsid w:val="60600E46"/>
    <w:rsid w:val="607C6923"/>
    <w:rsid w:val="607E5AF5"/>
    <w:rsid w:val="607F77F7"/>
    <w:rsid w:val="6086658B"/>
    <w:rsid w:val="608F2882"/>
    <w:rsid w:val="609C1DAD"/>
    <w:rsid w:val="609F196E"/>
    <w:rsid w:val="60AF592A"/>
    <w:rsid w:val="60BA4998"/>
    <w:rsid w:val="60D25C99"/>
    <w:rsid w:val="60D87B0C"/>
    <w:rsid w:val="60DB392E"/>
    <w:rsid w:val="60DF0DD7"/>
    <w:rsid w:val="60E05F0D"/>
    <w:rsid w:val="60E54523"/>
    <w:rsid w:val="60F2171A"/>
    <w:rsid w:val="60F8210F"/>
    <w:rsid w:val="610E3042"/>
    <w:rsid w:val="6122157A"/>
    <w:rsid w:val="612A3B0D"/>
    <w:rsid w:val="612D079A"/>
    <w:rsid w:val="613320B7"/>
    <w:rsid w:val="613A0D91"/>
    <w:rsid w:val="61413531"/>
    <w:rsid w:val="61434FD2"/>
    <w:rsid w:val="61493688"/>
    <w:rsid w:val="615F601F"/>
    <w:rsid w:val="61622A75"/>
    <w:rsid w:val="61695D8B"/>
    <w:rsid w:val="616D566F"/>
    <w:rsid w:val="61700757"/>
    <w:rsid w:val="618D7126"/>
    <w:rsid w:val="6191422C"/>
    <w:rsid w:val="61974B39"/>
    <w:rsid w:val="61A34204"/>
    <w:rsid w:val="61C80397"/>
    <w:rsid w:val="61F5333E"/>
    <w:rsid w:val="61F92B88"/>
    <w:rsid w:val="62090BB6"/>
    <w:rsid w:val="62102FE7"/>
    <w:rsid w:val="621F4188"/>
    <w:rsid w:val="622249C8"/>
    <w:rsid w:val="62386D70"/>
    <w:rsid w:val="623D4EDF"/>
    <w:rsid w:val="62441CA7"/>
    <w:rsid w:val="62475593"/>
    <w:rsid w:val="6252656D"/>
    <w:rsid w:val="62581748"/>
    <w:rsid w:val="62660084"/>
    <w:rsid w:val="62685AC9"/>
    <w:rsid w:val="626D33A6"/>
    <w:rsid w:val="62722AC9"/>
    <w:rsid w:val="62856833"/>
    <w:rsid w:val="628D1D55"/>
    <w:rsid w:val="628D35A0"/>
    <w:rsid w:val="62944DD7"/>
    <w:rsid w:val="629B76DE"/>
    <w:rsid w:val="62AD7A5D"/>
    <w:rsid w:val="62BE3DFE"/>
    <w:rsid w:val="62BF07CA"/>
    <w:rsid w:val="62D269CA"/>
    <w:rsid w:val="62D9648E"/>
    <w:rsid w:val="62DD049D"/>
    <w:rsid w:val="62DE4C39"/>
    <w:rsid w:val="62FA5865"/>
    <w:rsid w:val="630B6758"/>
    <w:rsid w:val="630E1DF7"/>
    <w:rsid w:val="63185E20"/>
    <w:rsid w:val="632E01DC"/>
    <w:rsid w:val="63417B5B"/>
    <w:rsid w:val="635810FA"/>
    <w:rsid w:val="637441F3"/>
    <w:rsid w:val="637C5F97"/>
    <w:rsid w:val="637E0366"/>
    <w:rsid w:val="63854201"/>
    <w:rsid w:val="63863650"/>
    <w:rsid w:val="638C389C"/>
    <w:rsid w:val="63907D73"/>
    <w:rsid w:val="63927C46"/>
    <w:rsid w:val="63AD4536"/>
    <w:rsid w:val="63B44839"/>
    <w:rsid w:val="63BF0A81"/>
    <w:rsid w:val="63CE5BCA"/>
    <w:rsid w:val="63D00B76"/>
    <w:rsid w:val="63D00C16"/>
    <w:rsid w:val="63D6719F"/>
    <w:rsid w:val="63D80CF3"/>
    <w:rsid w:val="63EC2CA4"/>
    <w:rsid w:val="640227C6"/>
    <w:rsid w:val="6421003F"/>
    <w:rsid w:val="642B52C7"/>
    <w:rsid w:val="642F61B1"/>
    <w:rsid w:val="64363831"/>
    <w:rsid w:val="643F0D73"/>
    <w:rsid w:val="643F2DEE"/>
    <w:rsid w:val="64442506"/>
    <w:rsid w:val="6451286A"/>
    <w:rsid w:val="645D751A"/>
    <w:rsid w:val="647629E6"/>
    <w:rsid w:val="647E58FA"/>
    <w:rsid w:val="6481317D"/>
    <w:rsid w:val="648E3A9E"/>
    <w:rsid w:val="64926433"/>
    <w:rsid w:val="64AA621A"/>
    <w:rsid w:val="64AF23BA"/>
    <w:rsid w:val="64B65BF9"/>
    <w:rsid w:val="64DC41B3"/>
    <w:rsid w:val="64EE53BB"/>
    <w:rsid w:val="64EF7AAF"/>
    <w:rsid w:val="650D6C59"/>
    <w:rsid w:val="651076EF"/>
    <w:rsid w:val="65140790"/>
    <w:rsid w:val="651E4A5A"/>
    <w:rsid w:val="65374EA2"/>
    <w:rsid w:val="654D1412"/>
    <w:rsid w:val="654F10B8"/>
    <w:rsid w:val="655B56BF"/>
    <w:rsid w:val="655D7E7E"/>
    <w:rsid w:val="656C5B97"/>
    <w:rsid w:val="65837F14"/>
    <w:rsid w:val="658C6239"/>
    <w:rsid w:val="65B05324"/>
    <w:rsid w:val="65CE4265"/>
    <w:rsid w:val="65E758AD"/>
    <w:rsid w:val="65F37AA5"/>
    <w:rsid w:val="66114383"/>
    <w:rsid w:val="66190301"/>
    <w:rsid w:val="662B1179"/>
    <w:rsid w:val="66424284"/>
    <w:rsid w:val="66425179"/>
    <w:rsid w:val="66487B61"/>
    <w:rsid w:val="66487F59"/>
    <w:rsid w:val="66616878"/>
    <w:rsid w:val="666970BF"/>
    <w:rsid w:val="667B1C7F"/>
    <w:rsid w:val="66946EB8"/>
    <w:rsid w:val="669B4986"/>
    <w:rsid w:val="66BC28E3"/>
    <w:rsid w:val="66C0133A"/>
    <w:rsid w:val="66C7512B"/>
    <w:rsid w:val="66F145A6"/>
    <w:rsid w:val="67071418"/>
    <w:rsid w:val="671070CD"/>
    <w:rsid w:val="67130F7A"/>
    <w:rsid w:val="67132B0B"/>
    <w:rsid w:val="671D2953"/>
    <w:rsid w:val="67263050"/>
    <w:rsid w:val="672B7AA1"/>
    <w:rsid w:val="675655E6"/>
    <w:rsid w:val="6761146F"/>
    <w:rsid w:val="67670D0C"/>
    <w:rsid w:val="6786249D"/>
    <w:rsid w:val="678E77CF"/>
    <w:rsid w:val="679C1BB5"/>
    <w:rsid w:val="67B11E3E"/>
    <w:rsid w:val="67BC1058"/>
    <w:rsid w:val="67C70655"/>
    <w:rsid w:val="67D51A04"/>
    <w:rsid w:val="67DA62FF"/>
    <w:rsid w:val="67ED3328"/>
    <w:rsid w:val="67FF2CF3"/>
    <w:rsid w:val="68111D42"/>
    <w:rsid w:val="683010FE"/>
    <w:rsid w:val="683E48FD"/>
    <w:rsid w:val="68694610"/>
    <w:rsid w:val="686B2670"/>
    <w:rsid w:val="686C33EE"/>
    <w:rsid w:val="68714430"/>
    <w:rsid w:val="687269A7"/>
    <w:rsid w:val="6884144A"/>
    <w:rsid w:val="689328C2"/>
    <w:rsid w:val="689A57EB"/>
    <w:rsid w:val="68AC0E6F"/>
    <w:rsid w:val="68AF6A33"/>
    <w:rsid w:val="68B408C6"/>
    <w:rsid w:val="68B503F3"/>
    <w:rsid w:val="68DE6DAC"/>
    <w:rsid w:val="68E702F9"/>
    <w:rsid w:val="68F91E38"/>
    <w:rsid w:val="69116608"/>
    <w:rsid w:val="69125A96"/>
    <w:rsid w:val="69164B71"/>
    <w:rsid w:val="691A2D3D"/>
    <w:rsid w:val="69205616"/>
    <w:rsid w:val="69301AA7"/>
    <w:rsid w:val="69311169"/>
    <w:rsid w:val="693D5C97"/>
    <w:rsid w:val="695B1D0B"/>
    <w:rsid w:val="695C54A9"/>
    <w:rsid w:val="695C5F02"/>
    <w:rsid w:val="695D2459"/>
    <w:rsid w:val="696A1552"/>
    <w:rsid w:val="69704012"/>
    <w:rsid w:val="697E47A2"/>
    <w:rsid w:val="698D3AE9"/>
    <w:rsid w:val="698D464F"/>
    <w:rsid w:val="69B24302"/>
    <w:rsid w:val="69B266DD"/>
    <w:rsid w:val="69BA6CA0"/>
    <w:rsid w:val="69C13D8B"/>
    <w:rsid w:val="69DD7064"/>
    <w:rsid w:val="69DF15D5"/>
    <w:rsid w:val="69E13955"/>
    <w:rsid w:val="69E97B39"/>
    <w:rsid w:val="69F820EF"/>
    <w:rsid w:val="69FD65D7"/>
    <w:rsid w:val="6A0446B8"/>
    <w:rsid w:val="6A06704E"/>
    <w:rsid w:val="6A416B0A"/>
    <w:rsid w:val="6A597554"/>
    <w:rsid w:val="6A6437F4"/>
    <w:rsid w:val="6A6E1853"/>
    <w:rsid w:val="6A746E63"/>
    <w:rsid w:val="6A753817"/>
    <w:rsid w:val="6A8D258D"/>
    <w:rsid w:val="6A995680"/>
    <w:rsid w:val="6AC13447"/>
    <w:rsid w:val="6AC50223"/>
    <w:rsid w:val="6AC67455"/>
    <w:rsid w:val="6AD32C15"/>
    <w:rsid w:val="6AD60E27"/>
    <w:rsid w:val="6ADE4A6E"/>
    <w:rsid w:val="6AF03A92"/>
    <w:rsid w:val="6B0D44DB"/>
    <w:rsid w:val="6B163D53"/>
    <w:rsid w:val="6B2375A1"/>
    <w:rsid w:val="6B345B92"/>
    <w:rsid w:val="6B475C18"/>
    <w:rsid w:val="6B4F2C4C"/>
    <w:rsid w:val="6B510C3F"/>
    <w:rsid w:val="6B6A3E70"/>
    <w:rsid w:val="6B736301"/>
    <w:rsid w:val="6B7B4D86"/>
    <w:rsid w:val="6BAE6E03"/>
    <w:rsid w:val="6BB40A77"/>
    <w:rsid w:val="6BBB4EE4"/>
    <w:rsid w:val="6BBE1BA1"/>
    <w:rsid w:val="6BC1263D"/>
    <w:rsid w:val="6BCD221A"/>
    <w:rsid w:val="6BD0723D"/>
    <w:rsid w:val="6BD10E4A"/>
    <w:rsid w:val="6BDA065F"/>
    <w:rsid w:val="6BF540D2"/>
    <w:rsid w:val="6BF568E6"/>
    <w:rsid w:val="6BFE3C64"/>
    <w:rsid w:val="6C09069B"/>
    <w:rsid w:val="6C0D6293"/>
    <w:rsid w:val="6C1471B5"/>
    <w:rsid w:val="6C182D36"/>
    <w:rsid w:val="6C1E7051"/>
    <w:rsid w:val="6C311739"/>
    <w:rsid w:val="6C36301E"/>
    <w:rsid w:val="6C3F3C85"/>
    <w:rsid w:val="6C3F7133"/>
    <w:rsid w:val="6C600F1E"/>
    <w:rsid w:val="6C602E62"/>
    <w:rsid w:val="6C746E38"/>
    <w:rsid w:val="6C7D2DFA"/>
    <w:rsid w:val="6C9360FF"/>
    <w:rsid w:val="6C9D419D"/>
    <w:rsid w:val="6CAD4551"/>
    <w:rsid w:val="6CB52697"/>
    <w:rsid w:val="6CD044B4"/>
    <w:rsid w:val="6CDC7AA6"/>
    <w:rsid w:val="6CE16D8E"/>
    <w:rsid w:val="6CE95D1F"/>
    <w:rsid w:val="6CEB2CD7"/>
    <w:rsid w:val="6CF06267"/>
    <w:rsid w:val="6CF6708E"/>
    <w:rsid w:val="6CFD35F6"/>
    <w:rsid w:val="6CFE42D4"/>
    <w:rsid w:val="6D180332"/>
    <w:rsid w:val="6D193141"/>
    <w:rsid w:val="6D1D6063"/>
    <w:rsid w:val="6D205BE5"/>
    <w:rsid w:val="6D314393"/>
    <w:rsid w:val="6D314624"/>
    <w:rsid w:val="6D387018"/>
    <w:rsid w:val="6D3B7EDE"/>
    <w:rsid w:val="6D423B36"/>
    <w:rsid w:val="6D572CD0"/>
    <w:rsid w:val="6D576ED7"/>
    <w:rsid w:val="6D5C1224"/>
    <w:rsid w:val="6D5E7366"/>
    <w:rsid w:val="6D741A8D"/>
    <w:rsid w:val="6D7B1DEA"/>
    <w:rsid w:val="6D7F519A"/>
    <w:rsid w:val="6D8055F5"/>
    <w:rsid w:val="6D871EB7"/>
    <w:rsid w:val="6D8A2EFD"/>
    <w:rsid w:val="6D8F4B19"/>
    <w:rsid w:val="6D920165"/>
    <w:rsid w:val="6D9431D0"/>
    <w:rsid w:val="6DA37123"/>
    <w:rsid w:val="6DA55334"/>
    <w:rsid w:val="6DA57E98"/>
    <w:rsid w:val="6DC14412"/>
    <w:rsid w:val="6DCD581D"/>
    <w:rsid w:val="6DD2133F"/>
    <w:rsid w:val="6DD26938"/>
    <w:rsid w:val="6DE23376"/>
    <w:rsid w:val="6DE73B8D"/>
    <w:rsid w:val="6E007270"/>
    <w:rsid w:val="6E072F88"/>
    <w:rsid w:val="6E0D7378"/>
    <w:rsid w:val="6E11431F"/>
    <w:rsid w:val="6E170D42"/>
    <w:rsid w:val="6E1D5BF8"/>
    <w:rsid w:val="6E1F30BE"/>
    <w:rsid w:val="6E3E5608"/>
    <w:rsid w:val="6E442B27"/>
    <w:rsid w:val="6E4858B5"/>
    <w:rsid w:val="6E4920A2"/>
    <w:rsid w:val="6E5E49FE"/>
    <w:rsid w:val="6E6C605B"/>
    <w:rsid w:val="6E9D37A5"/>
    <w:rsid w:val="6EA07035"/>
    <w:rsid w:val="6EB32E4E"/>
    <w:rsid w:val="6EB65E65"/>
    <w:rsid w:val="6EC5378A"/>
    <w:rsid w:val="6EC64EE9"/>
    <w:rsid w:val="6EC713CA"/>
    <w:rsid w:val="6EC84A95"/>
    <w:rsid w:val="6ECE2DF6"/>
    <w:rsid w:val="6EE11672"/>
    <w:rsid w:val="6EE4101B"/>
    <w:rsid w:val="6EF111E3"/>
    <w:rsid w:val="6EF344FF"/>
    <w:rsid w:val="6EFF182A"/>
    <w:rsid w:val="6F0D7199"/>
    <w:rsid w:val="6F1D167A"/>
    <w:rsid w:val="6F342816"/>
    <w:rsid w:val="6F3B45D1"/>
    <w:rsid w:val="6F6508EF"/>
    <w:rsid w:val="6F6E5565"/>
    <w:rsid w:val="6F7102A0"/>
    <w:rsid w:val="6F736981"/>
    <w:rsid w:val="6F7476D4"/>
    <w:rsid w:val="6F7965FA"/>
    <w:rsid w:val="6F923DFC"/>
    <w:rsid w:val="6F980237"/>
    <w:rsid w:val="6F9B6607"/>
    <w:rsid w:val="6F9D176F"/>
    <w:rsid w:val="6F9E5AB0"/>
    <w:rsid w:val="6FC64095"/>
    <w:rsid w:val="6FD34118"/>
    <w:rsid w:val="6FE50A20"/>
    <w:rsid w:val="6FE80510"/>
    <w:rsid w:val="6FF31B34"/>
    <w:rsid w:val="700452BB"/>
    <w:rsid w:val="701102FD"/>
    <w:rsid w:val="70163522"/>
    <w:rsid w:val="701A7396"/>
    <w:rsid w:val="70201F95"/>
    <w:rsid w:val="702C32F7"/>
    <w:rsid w:val="7052161B"/>
    <w:rsid w:val="70537D34"/>
    <w:rsid w:val="705C22CA"/>
    <w:rsid w:val="705D7187"/>
    <w:rsid w:val="70622B1D"/>
    <w:rsid w:val="70643F43"/>
    <w:rsid w:val="7070493D"/>
    <w:rsid w:val="70961F91"/>
    <w:rsid w:val="70A529E2"/>
    <w:rsid w:val="70BD374B"/>
    <w:rsid w:val="70DC7B05"/>
    <w:rsid w:val="70E87B78"/>
    <w:rsid w:val="71072C18"/>
    <w:rsid w:val="710A7D97"/>
    <w:rsid w:val="711710AD"/>
    <w:rsid w:val="7118458F"/>
    <w:rsid w:val="71187EF5"/>
    <w:rsid w:val="711E43B2"/>
    <w:rsid w:val="71214ADA"/>
    <w:rsid w:val="71242EDB"/>
    <w:rsid w:val="713003C1"/>
    <w:rsid w:val="71312FC4"/>
    <w:rsid w:val="713E376B"/>
    <w:rsid w:val="714A3F80"/>
    <w:rsid w:val="7158557E"/>
    <w:rsid w:val="71685F3E"/>
    <w:rsid w:val="7169018A"/>
    <w:rsid w:val="71726C56"/>
    <w:rsid w:val="718249D8"/>
    <w:rsid w:val="71856E6D"/>
    <w:rsid w:val="71891D18"/>
    <w:rsid w:val="71966EFB"/>
    <w:rsid w:val="719D403F"/>
    <w:rsid w:val="71B763EC"/>
    <w:rsid w:val="71BB5247"/>
    <w:rsid w:val="71E70577"/>
    <w:rsid w:val="71E76B5B"/>
    <w:rsid w:val="71EC011D"/>
    <w:rsid w:val="71FA4830"/>
    <w:rsid w:val="720930EC"/>
    <w:rsid w:val="720E6F1C"/>
    <w:rsid w:val="72142B2D"/>
    <w:rsid w:val="72185D95"/>
    <w:rsid w:val="721F3E4C"/>
    <w:rsid w:val="722C77BD"/>
    <w:rsid w:val="722D1B97"/>
    <w:rsid w:val="726D1EC2"/>
    <w:rsid w:val="726F3AF0"/>
    <w:rsid w:val="7271609E"/>
    <w:rsid w:val="7281690F"/>
    <w:rsid w:val="72855D4D"/>
    <w:rsid w:val="72897D89"/>
    <w:rsid w:val="729B4902"/>
    <w:rsid w:val="729D2B72"/>
    <w:rsid w:val="729F1867"/>
    <w:rsid w:val="72AD0FD5"/>
    <w:rsid w:val="72B07D8E"/>
    <w:rsid w:val="72B548D4"/>
    <w:rsid w:val="72B950D4"/>
    <w:rsid w:val="72BD36C7"/>
    <w:rsid w:val="72CA1706"/>
    <w:rsid w:val="72CA79F0"/>
    <w:rsid w:val="72E66F89"/>
    <w:rsid w:val="72E8369C"/>
    <w:rsid w:val="72EE0641"/>
    <w:rsid w:val="72F6457F"/>
    <w:rsid w:val="730E3943"/>
    <w:rsid w:val="73120928"/>
    <w:rsid w:val="731E25D6"/>
    <w:rsid w:val="73657F95"/>
    <w:rsid w:val="737A20A2"/>
    <w:rsid w:val="738855F8"/>
    <w:rsid w:val="73965414"/>
    <w:rsid w:val="73A611C1"/>
    <w:rsid w:val="73BB2CEE"/>
    <w:rsid w:val="73BB7C06"/>
    <w:rsid w:val="73BC1354"/>
    <w:rsid w:val="73D26868"/>
    <w:rsid w:val="73D91720"/>
    <w:rsid w:val="73E80ACA"/>
    <w:rsid w:val="74135AF9"/>
    <w:rsid w:val="74154420"/>
    <w:rsid w:val="741B52D2"/>
    <w:rsid w:val="743001D9"/>
    <w:rsid w:val="743B3304"/>
    <w:rsid w:val="744E128A"/>
    <w:rsid w:val="745533AC"/>
    <w:rsid w:val="7457734A"/>
    <w:rsid w:val="746022FC"/>
    <w:rsid w:val="746253C7"/>
    <w:rsid w:val="746A0555"/>
    <w:rsid w:val="746A35EC"/>
    <w:rsid w:val="746B551C"/>
    <w:rsid w:val="74771BE7"/>
    <w:rsid w:val="74801F8B"/>
    <w:rsid w:val="74825D35"/>
    <w:rsid w:val="74866D61"/>
    <w:rsid w:val="74876DB1"/>
    <w:rsid w:val="749A65A9"/>
    <w:rsid w:val="74A625AA"/>
    <w:rsid w:val="74CE1ADB"/>
    <w:rsid w:val="74D63BC3"/>
    <w:rsid w:val="74E14801"/>
    <w:rsid w:val="74EE099E"/>
    <w:rsid w:val="74F60A67"/>
    <w:rsid w:val="74FF3E9D"/>
    <w:rsid w:val="7510050A"/>
    <w:rsid w:val="751B4A2B"/>
    <w:rsid w:val="751C1891"/>
    <w:rsid w:val="75486491"/>
    <w:rsid w:val="75597D63"/>
    <w:rsid w:val="7565034F"/>
    <w:rsid w:val="756735A4"/>
    <w:rsid w:val="756B0E7E"/>
    <w:rsid w:val="75720FA8"/>
    <w:rsid w:val="75803660"/>
    <w:rsid w:val="759332F4"/>
    <w:rsid w:val="75A9201D"/>
    <w:rsid w:val="75B66158"/>
    <w:rsid w:val="75C6669D"/>
    <w:rsid w:val="75CF0E51"/>
    <w:rsid w:val="75E672A0"/>
    <w:rsid w:val="75EA351E"/>
    <w:rsid w:val="75FE0A8D"/>
    <w:rsid w:val="760223BC"/>
    <w:rsid w:val="760C6A5E"/>
    <w:rsid w:val="762809EB"/>
    <w:rsid w:val="763D4AF9"/>
    <w:rsid w:val="763F54DC"/>
    <w:rsid w:val="76445CEB"/>
    <w:rsid w:val="764E08F1"/>
    <w:rsid w:val="765134BC"/>
    <w:rsid w:val="76592D7B"/>
    <w:rsid w:val="76646E68"/>
    <w:rsid w:val="766D0AAD"/>
    <w:rsid w:val="767B6A0B"/>
    <w:rsid w:val="768109DF"/>
    <w:rsid w:val="768F6B42"/>
    <w:rsid w:val="76991B5B"/>
    <w:rsid w:val="769931FE"/>
    <w:rsid w:val="769A6746"/>
    <w:rsid w:val="769D5E47"/>
    <w:rsid w:val="769E414D"/>
    <w:rsid w:val="769E7B7B"/>
    <w:rsid w:val="76A87364"/>
    <w:rsid w:val="76B7547F"/>
    <w:rsid w:val="76CA2BCD"/>
    <w:rsid w:val="76CF2644"/>
    <w:rsid w:val="76F66CD3"/>
    <w:rsid w:val="76FC2645"/>
    <w:rsid w:val="770234D4"/>
    <w:rsid w:val="77026E65"/>
    <w:rsid w:val="77075D31"/>
    <w:rsid w:val="7711300F"/>
    <w:rsid w:val="77152C6F"/>
    <w:rsid w:val="771F754D"/>
    <w:rsid w:val="772A7623"/>
    <w:rsid w:val="773E7348"/>
    <w:rsid w:val="775D21AD"/>
    <w:rsid w:val="77663F26"/>
    <w:rsid w:val="776E7E4F"/>
    <w:rsid w:val="77716D07"/>
    <w:rsid w:val="77750786"/>
    <w:rsid w:val="77754D05"/>
    <w:rsid w:val="778A2D4A"/>
    <w:rsid w:val="77992139"/>
    <w:rsid w:val="77AD4B93"/>
    <w:rsid w:val="77C4728C"/>
    <w:rsid w:val="77C4731A"/>
    <w:rsid w:val="77D44D0F"/>
    <w:rsid w:val="77DC750A"/>
    <w:rsid w:val="77E72B75"/>
    <w:rsid w:val="77F13972"/>
    <w:rsid w:val="77F96BDE"/>
    <w:rsid w:val="78066361"/>
    <w:rsid w:val="782B11F6"/>
    <w:rsid w:val="782E3349"/>
    <w:rsid w:val="783D6F05"/>
    <w:rsid w:val="78400E00"/>
    <w:rsid w:val="784A4901"/>
    <w:rsid w:val="7864744C"/>
    <w:rsid w:val="78776110"/>
    <w:rsid w:val="7879089F"/>
    <w:rsid w:val="7884542F"/>
    <w:rsid w:val="789C3DEC"/>
    <w:rsid w:val="78A374B6"/>
    <w:rsid w:val="78AA7708"/>
    <w:rsid w:val="78B2543F"/>
    <w:rsid w:val="78B558BD"/>
    <w:rsid w:val="78B81D2B"/>
    <w:rsid w:val="78CA5703"/>
    <w:rsid w:val="78D071A5"/>
    <w:rsid w:val="78D15495"/>
    <w:rsid w:val="78D23F24"/>
    <w:rsid w:val="78FB4FC7"/>
    <w:rsid w:val="7905337D"/>
    <w:rsid w:val="79097FB6"/>
    <w:rsid w:val="790B35CF"/>
    <w:rsid w:val="790B79FA"/>
    <w:rsid w:val="79111750"/>
    <w:rsid w:val="791E6D52"/>
    <w:rsid w:val="79483583"/>
    <w:rsid w:val="797E3479"/>
    <w:rsid w:val="79C80F37"/>
    <w:rsid w:val="79D30B56"/>
    <w:rsid w:val="79D42231"/>
    <w:rsid w:val="79DB707C"/>
    <w:rsid w:val="79EF706B"/>
    <w:rsid w:val="7A127EAD"/>
    <w:rsid w:val="7A2A29DE"/>
    <w:rsid w:val="7A321FE6"/>
    <w:rsid w:val="7A3C7DD6"/>
    <w:rsid w:val="7A6C662E"/>
    <w:rsid w:val="7A722775"/>
    <w:rsid w:val="7A7C53EB"/>
    <w:rsid w:val="7AA03896"/>
    <w:rsid w:val="7AB33333"/>
    <w:rsid w:val="7AB738EB"/>
    <w:rsid w:val="7AB87738"/>
    <w:rsid w:val="7ABE6923"/>
    <w:rsid w:val="7AC34054"/>
    <w:rsid w:val="7AC84D9A"/>
    <w:rsid w:val="7ACB31CF"/>
    <w:rsid w:val="7ACF5182"/>
    <w:rsid w:val="7AD46261"/>
    <w:rsid w:val="7AD64652"/>
    <w:rsid w:val="7ADA743E"/>
    <w:rsid w:val="7ADC3ED7"/>
    <w:rsid w:val="7AE40FED"/>
    <w:rsid w:val="7AE6716A"/>
    <w:rsid w:val="7AF75AAB"/>
    <w:rsid w:val="7AFB31F7"/>
    <w:rsid w:val="7B033993"/>
    <w:rsid w:val="7B451092"/>
    <w:rsid w:val="7B4568A1"/>
    <w:rsid w:val="7B4B4DA3"/>
    <w:rsid w:val="7B6C6499"/>
    <w:rsid w:val="7B7409F1"/>
    <w:rsid w:val="7B8975E4"/>
    <w:rsid w:val="7B8F7C48"/>
    <w:rsid w:val="7B980125"/>
    <w:rsid w:val="7B9B341C"/>
    <w:rsid w:val="7BA268EC"/>
    <w:rsid w:val="7BB67C52"/>
    <w:rsid w:val="7BBA7205"/>
    <w:rsid w:val="7BF43DB1"/>
    <w:rsid w:val="7BF800D3"/>
    <w:rsid w:val="7BFD5799"/>
    <w:rsid w:val="7C1D5389"/>
    <w:rsid w:val="7C211F68"/>
    <w:rsid w:val="7C2979E5"/>
    <w:rsid w:val="7C305719"/>
    <w:rsid w:val="7C322B65"/>
    <w:rsid w:val="7C3B70E0"/>
    <w:rsid w:val="7C3D2CE8"/>
    <w:rsid w:val="7C4679FB"/>
    <w:rsid w:val="7C637076"/>
    <w:rsid w:val="7C654D28"/>
    <w:rsid w:val="7C7254B7"/>
    <w:rsid w:val="7CBF3F05"/>
    <w:rsid w:val="7CC165E0"/>
    <w:rsid w:val="7CC53B99"/>
    <w:rsid w:val="7CC713B0"/>
    <w:rsid w:val="7CCA791B"/>
    <w:rsid w:val="7CCE642D"/>
    <w:rsid w:val="7CD76419"/>
    <w:rsid w:val="7CE25AAF"/>
    <w:rsid w:val="7CF14D5A"/>
    <w:rsid w:val="7D001647"/>
    <w:rsid w:val="7D331240"/>
    <w:rsid w:val="7D3B45C9"/>
    <w:rsid w:val="7D445485"/>
    <w:rsid w:val="7D4B30DF"/>
    <w:rsid w:val="7D4E413F"/>
    <w:rsid w:val="7D684632"/>
    <w:rsid w:val="7D6D1884"/>
    <w:rsid w:val="7D7D6DDB"/>
    <w:rsid w:val="7D8752D4"/>
    <w:rsid w:val="7D9C2030"/>
    <w:rsid w:val="7D9E367D"/>
    <w:rsid w:val="7DAF6DB5"/>
    <w:rsid w:val="7DB33750"/>
    <w:rsid w:val="7DD87E16"/>
    <w:rsid w:val="7DDA5166"/>
    <w:rsid w:val="7DE2596F"/>
    <w:rsid w:val="7DE9224E"/>
    <w:rsid w:val="7DEE590C"/>
    <w:rsid w:val="7E104742"/>
    <w:rsid w:val="7E16220C"/>
    <w:rsid w:val="7E260B81"/>
    <w:rsid w:val="7E2A5706"/>
    <w:rsid w:val="7E306551"/>
    <w:rsid w:val="7E5818E2"/>
    <w:rsid w:val="7E5A4287"/>
    <w:rsid w:val="7E604BD1"/>
    <w:rsid w:val="7E627DC8"/>
    <w:rsid w:val="7E751666"/>
    <w:rsid w:val="7E787252"/>
    <w:rsid w:val="7E7C5E87"/>
    <w:rsid w:val="7E7C7770"/>
    <w:rsid w:val="7E861620"/>
    <w:rsid w:val="7E8A5921"/>
    <w:rsid w:val="7E935CDA"/>
    <w:rsid w:val="7E9448E1"/>
    <w:rsid w:val="7E9F4CD3"/>
    <w:rsid w:val="7EA76629"/>
    <w:rsid w:val="7EAA2C51"/>
    <w:rsid w:val="7EB45671"/>
    <w:rsid w:val="7EB4721D"/>
    <w:rsid w:val="7EBC452D"/>
    <w:rsid w:val="7EC46B52"/>
    <w:rsid w:val="7EDC2959"/>
    <w:rsid w:val="7EDF6B62"/>
    <w:rsid w:val="7EEA0BBE"/>
    <w:rsid w:val="7EF217A0"/>
    <w:rsid w:val="7F0648F1"/>
    <w:rsid w:val="7F0919FD"/>
    <w:rsid w:val="7F123052"/>
    <w:rsid w:val="7F1629A4"/>
    <w:rsid w:val="7F212CC8"/>
    <w:rsid w:val="7F464E21"/>
    <w:rsid w:val="7F545399"/>
    <w:rsid w:val="7F5C0915"/>
    <w:rsid w:val="7F734066"/>
    <w:rsid w:val="7F7F65FD"/>
    <w:rsid w:val="7F9A4FE7"/>
    <w:rsid w:val="7F9B5C74"/>
    <w:rsid w:val="7FBF3CD5"/>
    <w:rsid w:val="7FC90A7D"/>
    <w:rsid w:val="7FC943E8"/>
    <w:rsid w:val="7FE42AA2"/>
    <w:rsid w:val="7FE61635"/>
    <w:rsid w:val="7FE757F7"/>
    <w:rsid w:val="7FE77CDA"/>
    <w:rsid w:val="7FEA1999"/>
    <w:rsid w:val="7FF74DD4"/>
    <w:rsid w:val="7FF7723F"/>
    <w:rsid w:val="7FFA2461"/>
    <w:rsid w:val="7FFC7404"/>
    <w:rsid w:val="7F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9"/>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qFormat/>
    <w:uiPriority w:val="0"/>
    <w:pPr>
      <w:tabs>
        <w:tab w:val="center" w:pos="4153"/>
        <w:tab w:val="right" w:pos="8306"/>
      </w:tabs>
      <w:snapToGrid w:val="0"/>
      <w:jc w:val="left"/>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character" w:styleId="12">
    <w:name w:val="FollowedHyperlink"/>
    <w:basedOn w:val="10"/>
    <w:qFormat/>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bsharetext"/>
    <w:basedOn w:val="10"/>
    <w:qFormat/>
    <w:uiPriority w:val="0"/>
  </w:style>
  <w:style w:type="paragraph" w:customStyle="1" w:styleId="16">
    <w:name w:val="Body text|1"/>
    <w:basedOn w:val="1"/>
    <w:qFormat/>
    <w:uiPriority w:val="0"/>
    <w:pPr>
      <w:spacing w:line="454" w:lineRule="auto"/>
      <w:ind w:firstLine="400"/>
    </w:pPr>
    <w:rPr>
      <w:rFonts w:ascii="宋体" w:hAnsi="宋体" w:cs="宋体"/>
      <w:sz w:val="19"/>
      <w:szCs w:val="19"/>
      <w:lang w:val="zh-TW" w:eastAsia="zh-TW" w:bidi="zh-TW"/>
    </w:rPr>
  </w:style>
  <w:style w:type="character" w:customStyle="1" w:styleId="17">
    <w:name w:val="页眉 Char"/>
    <w:basedOn w:val="10"/>
    <w:link w:val="5"/>
    <w:qFormat/>
    <w:uiPriority w:val="0"/>
    <w:rPr>
      <w:kern w:val="2"/>
      <w:sz w:val="18"/>
      <w:szCs w:val="18"/>
    </w:rPr>
  </w:style>
  <w:style w:type="character" w:customStyle="1" w:styleId="18">
    <w:name w:val="页脚 Char"/>
    <w:basedOn w:val="10"/>
    <w:link w:val="4"/>
    <w:qFormat/>
    <w:uiPriority w:val="0"/>
    <w:rPr>
      <w:kern w:val="2"/>
      <w:sz w:val="18"/>
      <w:szCs w:val="18"/>
    </w:rPr>
  </w:style>
  <w:style w:type="character" w:customStyle="1" w:styleId="19">
    <w:name w:val="标题 2 Char"/>
    <w:link w:val="3"/>
    <w:qFormat/>
    <w:uiPriority w:val="0"/>
    <w:rPr>
      <w:rFonts w:ascii="Arial" w:hAnsi="Arial" w:eastAsia="黑体"/>
      <w:b/>
      <w:sz w:val="32"/>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4704</Words>
  <Characters>4860</Characters>
  <Lines>1</Lines>
  <Paragraphs>1</Paragraphs>
  <TotalTime>1476</TotalTime>
  <ScaleCrop>false</ScaleCrop>
  <LinksUpToDate>false</LinksUpToDate>
  <CharactersWithSpaces>5328</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2019-12-26T09:49:00Z</dcterms:created>
  <dc:creator>Administrator</dc:creator>
  <cp:lastModifiedBy>Administrator</cp:lastModifiedBy>
  <cp:lastPrinted>2021-09-11T08:30:00Z</cp:lastPrinted>
  <dcterms:modified xsi:type="dcterms:W3CDTF">2022-08-31T07:15:15Z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996CF7D196C649C7B9CCFFFCD74816D2</vt:lpwstr>
  </property>
</Properties>
</file>